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CBB" w:rsidRDefault="000E0CBB">
      <w:pPr>
        <w:spacing w:after="200" w:line="276" w:lineRule="auto"/>
        <w:jc w:val="right"/>
        <w:rPr>
          <w:rFonts w:ascii="Calibri" w:eastAsia="Calibri" w:hAnsi="Calibri" w:cs="Calibri"/>
          <w:sz w:val="24"/>
          <w:szCs w:val="24"/>
        </w:rPr>
      </w:pPr>
      <w:bookmarkStart w:id="0" w:name="_GoBack"/>
      <w:bookmarkEnd w:id="0"/>
    </w:p>
    <w:p w:rsidR="000E0CBB" w:rsidRPr="000E0CBB" w:rsidRDefault="000E0CBB" w:rsidP="000E0CBB">
      <w:pPr>
        <w:spacing w:after="200" w:line="240" w:lineRule="auto"/>
        <w:contextualSpacing/>
        <w:jc w:val="left"/>
        <w:rPr>
          <w:rFonts w:asciiTheme="minorHAnsi" w:eastAsia="Calibri" w:hAnsiTheme="minorHAnsi" w:cstheme="minorHAnsi"/>
          <w:sz w:val="24"/>
          <w:szCs w:val="24"/>
        </w:rPr>
      </w:pPr>
      <w:r w:rsidRPr="000E0CBB">
        <w:rPr>
          <w:rFonts w:asciiTheme="minorHAnsi" w:eastAsia="Calibri" w:hAnsiTheme="minorHAnsi" w:cstheme="minorHAnsi"/>
          <w:sz w:val="24"/>
          <w:szCs w:val="24"/>
        </w:rPr>
        <w:t>Galeria Arsenał w Białymstoku</w:t>
      </w:r>
    </w:p>
    <w:p w:rsidR="000E0CBB" w:rsidRPr="000E0CBB" w:rsidRDefault="000E0CBB" w:rsidP="000E0CBB">
      <w:pPr>
        <w:spacing w:after="200" w:line="240" w:lineRule="auto"/>
        <w:contextualSpacing/>
        <w:jc w:val="left"/>
        <w:rPr>
          <w:rFonts w:asciiTheme="minorHAnsi" w:eastAsia="Calibri" w:hAnsiTheme="minorHAnsi" w:cstheme="minorHAnsi"/>
          <w:sz w:val="24"/>
          <w:szCs w:val="24"/>
        </w:rPr>
      </w:pPr>
      <w:r w:rsidRPr="000E0CBB">
        <w:rPr>
          <w:rFonts w:asciiTheme="minorHAnsi" w:eastAsia="Calibri" w:hAnsiTheme="minorHAnsi" w:cstheme="minorHAnsi"/>
          <w:sz w:val="24"/>
          <w:szCs w:val="24"/>
        </w:rPr>
        <w:t>Ul. Adama Mickiewicza 2</w:t>
      </w:r>
    </w:p>
    <w:p w:rsidR="000E0CBB" w:rsidRDefault="000E0CBB" w:rsidP="000E0CBB">
      <w:pPr>
        <w:spacing w:after="200" w:line="240" w:lineRule="auto"/>
        <w:contextualSpacing/>
        <w:jc w:val="left"/>
        <w:rPr>
          <w:rFonts w:asciiTheme="minorHAnsi" w:eastAsia="Calibri" w:hAnsiTheme="minorHAnsi" w:cstheme="minorHAnsi"/>
          <w:sz w:val="24"/>
          <w:szCs w:val="24"/>
        </w:rPr>
      </w:pPr>
      <w:r w:rsidRPr="000E0CBB">
        <w:rPr>
          <w:rFonts w:asciiTheme="minorHAnsi" w:eastAsia="Calibri" w:hAnsiTheme="minorHAnsi" w:cstheme="minorHAnsi"/>
          <w:sz w:val="24"/>
          <w:szCs w:val="24"/>
        </w:rPr>
        <w:t>15-222 Białystok</w:t>
      </w:r>
    </w:p>
    <w:p w:rsidR="000E0CBB" w:rsidRPr="000E0CBB" w:rsidRDefault="000E0CBB" w:rsidP="000E0CBB">
      <w:pPr>
        <w:spacing w:after="200" w:line="240" w:lineRule="auto"/>
        <w:contextualSpacing/>
        <w:jc w:val="left"/>
        <w:rPr>
          <w:rFonts w:asciiTheme="minorHAnsi" w:eastAsia="Calibri" w:hAnsiTheme="minorHAnsi" w:cstheme="minorHAnsi"/>
          <w:sz w:val="24"/>
          <w:szCs w:val="24"/>
        </w:rPr>
      </w:pPr>
    </w:p>
    <w:p w:rsidR="001A205F" w:rsidRDefault="00544A73">
      <w:pPr>
        <w:spacing w:after="200" w:line="276" w:lineRule="auto"/>
        <w:jc w:val="right"/>
        <w:rPr>
          <w:rFonts w:ascii="Calibri" w:eastAsia="Calibri" w:hAnsi="Calibri" w:cs="Calibri"/>
          <w:sz w:val="24"/>
          <w:szCs w:val="24"/>
        </w:rPr>
      </w:pPr>
      <w:r>
        <w:rPr>
          <w:rFonts w:ascii="Calibri" w:eastAsia="Calibri" w:hAnsi="Calibri" w:cs="Calibri"/>
          <w:sz w:val="24"/>
          <w:szCs w:val="24"/>
        </w:rPr>
        <w:t xml:space="preserve">Białystok, dnia </w:t>
      </w:r>
      <w:r w:rsidR="00EC19F1">
        <w:rPr>
          <w:rFonts w:ascii="Calibri" w:eastAsia="Calibri" w:hAnsi="Calibri" w:cs="Calibri"/>
          <w:sz w:val="24"/>
          <w:szCs w:val="24"/>
        </w:rPr>
        <w:t>16 października 2026</w:t>
      </w:r>
      <w:r>
        <w:rPr>
          <w:rFonts w:ascii="Calibri" w:eastAsia="Calibri" w:hAnsi="Calibri" w:cs="Calibri"/>
          <w:sz w:val="24"/>
          <w:szCs w:val="24"/>
        </w:rPr>
        <w:t xml:space="preserve"> r.</w:t>
      </w:r>
    </w:p>
    <w:p w:rsidR="001A205F" w:rsidRDefault="00B36921">
      <w:pPr>
        <w:spacing w:after="200" w:line="276" w:lineRule="auto"/>
        <w:jc w:val="left"/>
        <w:rPr>
          <w:rFonts w:ascii="Calibri" w:eastAsia="Calibri" w:hAnsi="Calibri" w:cs="Calibri"/>
          <w:sz w:val="24"/>
          <w:szCs w:val="24"/>
        </w:rPr>
      </w:pPr>
      <w:r>
        <w:rPr>
          <w:rFonts w:ascii="Calibri" w:eastAsia="Calibri" w:hAnsi="Calibri" w:cs="Calibri"/>
          <w:sz w:val="24"/>
          <w:szCs w:val="24"/>
        </w:rPr>
        <w:t>Znak spr. A 214 -7/26</w:t>
      </w:r>
    </w:p>
    <w:p w:rsidR="001A205F" w:rsidRDefault="001A205F">
      <w:pPr>
        <w:spacing w:after="200" w:line="276" w:lineRule="auto"/>
        <w:jc w:val="left"/>
        <w:rPr>
          <w:rFonts w:ascii="Calibri" w:eastAsia="Calibri" w:hAnsi="Calibri" w:cs="Calibri"/>
          <w:sz w:val="24"/>
          <w:szCs w:val="24"/>
        </w:rPr>
      </w:pPr>
    </w:p>
    <w:p w:rsidR="009B2244" w:rsidRDefault="00544A73" w:rsidP="000338EF">
      <w:pPr>
        <w:spacing w:after="200" w:line="276" w:lineRule="auto"/>
        <w:jc w:val="center"/>
        <w:rPr>
          <w:rFonts w:ascii="Calibri" w:eastAsia="Calibri" w:hAnsi="Calibri" w:cs="Calibri"/>
          <w:b/>
          <w:sz w:val="24"/>
          <w:szCs w:val="24"/>
        </w:rPr>
      </w:pPr>
      <w:r>
        <w:rPr>
          <w:rFonts w:ascii="Calibri" w:eastAsia="Calibri" w:hAnsi="Calibri" w:cs="Calibri"/>
          <w:b/>
          <w:sz w:val="24"/>
          <w:szCs w:val="24"/>
        </w:rPr>
        <w:t>Informacja o wyborze najkorzystniejszej oferty i odrzuceniu ofert</w:t>
      </w:r>
    </w:p>
    <w:p w:rsidR="009B2244" w:rsidRDefault="00544A73" w:rsidP="00B36921">
      <w:pPr>
        <w:autoSpaceDE w:val="0"/>
        <w:autoSpaceDN w:val="0"/>
        <w:adjustRightInd w:val="0"/>
        <w:rPr>
          <w:rFonts w:asciiTheme="minorHAnsi" w:eastAsia="Calibri" w:hAnsiTheme="minorHAnsi" w:cstheme="minorHAnsi"/>
          <w:sz w:val="24"/>
          <w:szCs w:val="24"/>
        </w:rPr>
      </w:pPr>
      <w:r w:rsidRPr="00B36921">
        <w:rPr>
          <w:rFonts w:asciiTheme="minorHAnsi" w:eastAsia="Calibri" w:hAnsiTheme="minorHAnsi" w:cstheme="minorHAnsi"/>
          <w:sz w:val="24"/>
          <w:szCs w:val="24"/>
        </w:rPr>
        <w:t>Działając na podstawie art. 253 ust. 1 pkt 1</w:t>
      </w:r>
      <w:r w:rsidR="0091281E">
        <w:rPr>
          <w:rFonts w:asciiTheme="minorHAnsi" w:eastAsia="Calibri" w:hAnsiTheme="minorHAnsi" w:cstheme="minorHAnsi"/>
          <w:sz w:val="24"/>
          <w:szCs w:val="24"/>
        </w:rPr>
        <w:t xml:space="preserve"> i 2</w:t>
      </w:r>
      <w:r w:rsidR="00B36921">
        <w:rPr>
          <w:rFonts w:asciiTheme="minorHAnsi" w:eastAsia="Calibri" w:hAnsiTheme="minorHAnsi" w:cstheme="minorHAnsi"/>
          <w:sz w:val="24"/>
          <w:szCs w:val="24"/>
        </w:rPr>
        <w:t xml:space="preserve"> oraz art.</w:t>
      </w:r>
      <w:r w:rsidR="00B36921" w:rsidRPr="00B36921">
        <w:t xml:space="preserve"> </w:t>
      </w:r>
      <w:r w:rsidR="00B36921" w:rsidRPr="00B36921">
        <w:rPr>
          <w:rFonts w:asciiTheme="minorHAnsi" w:hAnsiTheme="minorHAnsi" w:cstheme="minorHAnsi"/>
          <w:sz w:val="24"/>
          <w:szCs w:val="24"/>
        </w:rPr>
        <w:t>255 pkt 3</w:t>
      </w:r>
      <w:r w:rsidR="00B36921" w:rsidRPr="004E15E6">
        <w:t xml:space="preserve"> </w:t>
      </w:r>
      <w:r w:rsidRPr="00B36921">
        <w:rPr>
          <w:rFonts w:asciiTheme="minorHAnsi" w:eastAsia="Calibri" w:hAnsiTheme="minorHAnsi" w:cstheme="minorHAnsi"/>
          <w:sz w:val="24"/>
          <w:szCs w:val="24"/>
        </w:rPr>
        <w:t xml:space="preserve">ustawy z dnia 11 września 2019 r. – </w:t>
      </w:r>
      <w:r w:rsidRPr="00B36921">
        <w:rPr>
          <w:rFonts w:asciiTheme="minorHAnsi" w:eastAsia="Calibri" w:hAnsiTheme="minorHAnsi" w:cstheme="minorHAnsi"/>
          <w:i/>
          <w:sz w:val="24"/>
          <w:szCs w:val="24"/>
        </w:rPr>
        <w:t>Prawo zamówień publicznych</w:t>
      </w:r>
      <w:r w:rsidR="00B36921">
        <w:rPr>
          <w:rFonts w:asciiTheme="minorHAnsi" w:eastAsia="Calibri" w:hAnsiTheme="minorHAnsi" w:cstheme="minorHAnsi"/>
          <w:sz w:val="24"/>
          <w:szCs w:val="24"/>
        </w:rPr>
        <w:t xml:space="preserve"> (t.j. Dz. U. z 2026 r., poz</w:t>
      </w:r>
      <w:r w:rsidR="00B36921" w:rsidRPr="0037178C">
        <w:rPr>
          <w:rFonts w:asciiTheme="minorHAnsi" w:eastAsia="Calibri" w:hAnsiTheme="minorHAnsi" w:cstheme="minorHAnsi"/>
          <w:sz w:val="24"/>
          <w:szCs w:val="24"/>
        </w:rPr>
        <w:t xml:space="preserve">. </w:t>
      </w:r>
      <w:r w:rsidR="0037178C" w:rsidRPr="0037178C">
        <w:rPr>
          <w:rStyle w:val="markedcontent"/>
          <w:rFonts w:asciiTheme="minorHAnsi" w:hAnsiTheme="minorHAnsi" w:cstheme="minorHAnsi"/>
          <w:sz w:val="24"/>
          <w:szCs w:val="24"/>
        </w:rPr>
        <w:t>793 ze zm.</w:t>
      </w:r>
      <w:r w:rsidRPr="0037178C">
        <w:rPr>
          <w:rFonts w:asciiTheme="minorHAnsi" w:eastAsia="Calibri" w:hAnsiTheme="minorHAnsi" w:cstheme="minorHAnsi"/>
          <w:sz w:val="24"/>
          <w:szCs w:val="24"/>
        </w:rPr>
        <w:t>),</w:t>
      </w:r>
      <w:r w:rsidRPr="00B36921">
        <w:rPr>
          <w:rFonts w:asciiTheme="minorHAnsi" w:eastAsia="Calibri" w:hAnsiTheme="minorHAnsi" w:cstheme="minorHAnsi"/>
          <w:sz w:val="24"/>
          <w:szCs w:val="24"/>
        </w:rPr>
        <w:t xml:space="preserve"> zwanej dalej </w:t>
      </w:r>
      <w:r w:rsidRPr="00B36921">
        <w:rPr>
          <w:rFonts w:asciiTheme="minorHAnsi" w:eastAsia="Calibri" w:hAnsiTheme="minorHAnsi" w:cstheme="minorHAnsi"/>
          <w:i/>
          <w:sz w:val="24"/>
          <w:szCs w:val="24"/>
        </w:rPr>
        <w:t>uPzp</w:t>
      </w:r>
      <w:r w:rsidRPr="00B36921">
        <w:rPr>
          <w:rFonts w:asciiTheme="minorHAnsi" w:eastAsia="Calibri" w:hAnsiTheme="minorHAnsi" w:cstheme="minorHAnsi"/>
          <w:sz w:val="24"/>
          <w:szCs w:val="24"/>
        </w:rPr>
        <w:t>, zamawiający informuje, że w postępowaniu o udzielenie zamówi</w:t>
      </w:r>
      <w:r w:rsidR="00B36921" w:rsidRPr="00B36921">
        <w:rPr>
          <w:rFonts w:asciiTheme="minorHAnsi" w:eastAsia="Calibri" w:hAnsiTheme="minorHAnsi" w:cstheme="minorHAnsi"/>
          <w:sz w:val="24"/>
          <w:szCs w:val="24"/>
        </w:rPr>
        <w:t>enia publicznego prowadzonym na </w:t>
      </w:r>
      <w:r w:rsidRPr="00B36921">
        <w:rPr>
          <w:rFonts w:asciiTheme="minorHAnsi" w:eastAsia="Calibri" w:hAnsiTheme="minorHAnsi" w:cstheme="minorHAnsi"/>
          <w:sz w:val="24"/>
          <w:szCs w:val="24"/>
        </w:rPr>
        <w:t xml:space="preserve">podstawie art. 275 pkt. 1 uPzp pn.: </w:t>
      </w:r>
      <w:r w:rsidR="00B36921" w:rsidRPr="00B36921">
        <w:rPr>
          <w:rFonts w:asciiTheme="minorHAnsi" w:eastAsia="Calibri" w:hAnsiTheme="minorHAnsi" w:cstheme="minorHAnsi"/>
          <w:i/>
          <w:sz w:val="24"/>
          <w:szCs w:val="24"/>
        </w:rPr>
        <w:t>Wykonanie rzeźby „Prześwit” Jarosława Kozakiewicza pełniącej funkcję kładki na rzece Białej do budynku elektrowni od strony ul. J.K. Branickiego w Białymstoku</w:t>
      </w:r>
      <w:r w:rsidRPr="00B36921">
        <w:rPr>
          <w:rFonts w:asciiTheme="minorHAnsi" w:eastAsia="Calibri" w:hAnsiTheme="minorHAnsi" w:cstheme="minorHAnsi"/>
          <w:sz w:val="24"/>
          <w:szCs w:val="24"/>
        </w:rPr>
        <w:t>, dokonał wyb</w:t>
      </w:r>
      <w:r w:rsidR="00716A50">
        <w:rPr>
          <w:rFonts w:asciiTheme="minorHAnsi" w:eastAsia="Calibri" w:hAnsiTheme="minorHAnsi" w:cstheme="minorHAnsi"/>
          <w:sz w:val="24"/>
          <w:szCs w:val="24"/>
        </w:rPr>
        <w:t>oru najkorzystniejszej oferty</w:t>
      </w:r>
      <w:r w:rsidRPr="00B36921">
        <w:rPr>
          <w:rFonts w:asciiTheme="minorHAnsi" w:eastAsia="Calibri" w:hAnsiTheme="minorHAnsi" w:cstheme="minorHAnsi"/>
          <w:sz w:val="24"/>
          <w:szCs w:val="24"/>
        </w:rPr>
        <w:t xml:space="preserve">: </w:t>
      </w:r>
    </w:p>
    <w:p w:rsidR="009B2244" w:rsidRDefault="00B36921" w:rsidP="009B2244">
      <w:pPr>
        <w:autoSpaceDE w:val="0"/>
        <w:autoSpaceDN w:val="0"/>
        <w:adjustRightInd w:val="0"/>
        <w:spacing w:line="240" w:lineRule="auto"/>
        <w:contextualSpacing/>
        <w:jc w:val="center"/>
        <w:rPr>
          <w:rFonts w:asciiTheme="minorHAnsi" w:eastAsia="CIDFont+F4" w:hAnsiTheme="minorHAnsi" w:cstheme="minorHAnsi"/>
          <w:b/>
          <w:sz w:val="24"/>
          <w:szCs w:val="24"/>
        </w:rPr>
      </w:pPr>
      <w:r w:rsidRPr="009B2244">
        <w:rPr>
          <w:rFonts w:asciiTheme="minorHAnsi" w:eastAsia="CIDFont+F4" w:hAnsiTheme="minorHAnsi" w:cstheme="minorHAnsi"/>
          <w:b/>
          <w:sz w:val="24"/>
          <w:szCs w:val="24"/>
        </w:rPr>
        <w:t xml:space="preserve">Promostal Sp. z o.o. Sp. komandytowa ul. Fabryczna 7/29, 16-020 Czarna Białostocka, </w:t>
      </w:r>
    </w:p>
    <w:p w:rsidR="009B2244" w:rsidRDefault="00B36921" w:rsidP="009B2244">
      <w:pPr>
        <w:autoSpaceDE w:val="0"/>
        <w:autoSpaceDN w:val="0"/>
        <w:adjustRightInd w:val="0"/>
        <w:spacing w:line="240" w:lineRule="auto"/>
        <w:contextualSpacing/>
        <w:jc w:val="center"/>
        <w:rPr>
          <w:rFonts w:asciiTheme="minorHAnsi" w:eastAsia="CIDFont+F4" w:hAnsiTheme="minorHAnsi" w:cstheme="minorHAnsi"/>
          <w:b/>
          <w:sz w:val="24"/>
          <w:szCs w:val="24"/>
        </w:rPr>
      </w:pPr>
      <w:r w:rsidRPr="009B2244">
        <w:rPr>
          <w:rFonts w:asciiTheme="minorHAnsi" w:eastAsia="CIDFont+F4" w:hAnsiTheme="minorHAnsi" w:cstheme="minorHAnsi"/>
          <w:b/>
          <w:sz w:val="24"/>
          <w:szCs w:val="24"/>
        </w:rPr>
        <w:t xml:space="preserve">NIP 9661948083, REGON 200208007 </w:t>
      </w:r>
    </w:p>
    <w:p w:rsidR="009B2244" w:rsidRPr="009B2244" w:rsidRDefault="009B2244" w:rsidP="009B2244">
      <w:pPr>
        <w:autoSpaceDE w:val="0"/>
        <w:autoSpaceDN w:val="0"/>
        <w:adjustRightInd w:val="0"/>
        <w:spacing w:line="240" w:lineRule="auto"/>
        <w:contextualSpacing/>
        <w:jc w:val="center"/>
        <w:rPr>
          <w:rFonts w:asciiTheme="minorHAnsi" w:eastAsia="CIDFont+F4" w:hAnsiTheme="minorHAnsi" w:cstheme="minorHAnsi"/>
          <w:b/>
          <w:sz w:val="24"/>
          <w:szCs w:val="24"/>
        </w:rPr>
      </w:pPr>
    </w:p>
    <w:p w:rsidR="0037178C" w:rsidRPr="0037178C" w:rsidRDefault="000E0CBB">
      <w:pPr>
        <w:spacing w:after="200" w:line="276" w:lineRule="auto"/>
        <w:rPr>
          <w:rFonts w:asciiTheme="minorHAnsi" w:eastAsia="Calibri" w:hAnsiTheme="minorHAnsi" w:cstheme="minorHAnsi"/>
          <w:sz w:val="24"/>
          <w:szCs w:val="24"/>
        </w:rPr>
      </w:pPr>
      <w:r>
        <w:rPr>
          <w:rFonts w:asciiTheme="minorHAnsi" w:hAnsiTheme="minorHAnsi" w:cstheme="minorHAnsi"/>
          <w:sz w:val="24"/>
          <w:szCs w:val="24"/>
        </w:rPr>
        <w:t>W dniu 2</w:t>
      </w:r>
      <w:r w:rsidR="0037178C" w:rsidRPr="0037178C">
        <w:rPr>
          <w:rFonts w:asciiTheme="minorHAnsi" w:hAnsiTheme="minorHAnsi" w:cstheme="minorHAnsi"/>
          <w:sz w:val="24"/>
          <w:szCs w:val="24"/>
        </w:rPr>
        <w:t xml:space="preserve"> października 2026  r. przed otwarciem ofert, Zamawiający zamieścił na stronie internetowej prowadzonego postępowania infor</w:t>
      </w:r>
      <w:r w:rsidR="00B8275E">
        <w:rPr>
          <w:rFonts w:asciiTheme="minorHAnsi" w:hAnsiTheme="minorHAnsi" w:cstheme="minorHAnsi"/>
          <w:sz w:val="24"/>
          <w:szCs w:val="24"/>
        </w:rPr>
        <w:t>mację</w:t>
      </w:r>
      <w:r w:rsidR="00EC19F1">
        <w:rPr>
          <w:rFonts w:asciiTheme="minorHAnsi" w:hAnsiTheme="minorHAnsi" w:cstheme="minorHAnsi"/>
          <w:sz w:val="24"/>
          <w:szCs w:val="24"/>
        </w:rPr>
        <w:t xml:space="preserve"> o kwocie przeznaczonej na </w:t>
      </w:r>
      <w:r w:rsidR="0037178C" w:rsidRPr="0037178C">
        <w:rPr>
          <w:rFonts w:asciiTheme="minorHAnsi" w:hAnsiTheme="minorHAnsi" w:cstheme="minorHAnsi"/>
          <w:sz w:val="24"/>
          <w:szCs w:val="24"/>
        </w:rPr>
        <w:t xml:space="preserve">sfinansowanie zamówienia w wysokości </w:t>
      </w:r>
      <w:r w:rsidR="0037178C">
        <w:rPr>
          <w:rFonts w:asciiTheme="minorHAnsi" w:hAnsiTheme="minorHAnsi" w:cstheme="minorHAnsi"/>
          <w:sz w:val="24"/>
          <w:szCs w:val="24"/>
        </w:rPr>
        <w:t>1 160 000,00</w:t>
      </w:r>
      <w:r w:rsidR="0037178C" w:rsidRPr="0037178C">
        <w:rPr>
          <w:rFonts w:asciiTheme="minorHAnsi" w:hAnsiTheme="minorHAnsi" w:cstheme="minorHAnsi"/>
          <w:sz w:val="24"/>
          <w:szCs w:val="24"/>
        </w:rPr>
        <w:t xml:space="preserve">  zł brutto</w:t>
      </w:r>
      <w:r w:rsidR="0037178C">
        <w:rPr>
          <w:rFonts w:asciiTheme="minorHAnsi" w:hAnsiTheme="minorHAnsi" w:cstheme="minorHAnsi"/>
          <w:sz w:val="24"/>
          <w:szCs w:val="24"/>
        </w:rPr>
        <w:t>.</w:t>
      </w:r>
    </w:p>
    <w:p w:rsidR="001A205F" w:rsidRDefault="00544A73">
      <w:pPr>
        <w:spacing w:after="200" w:line="276" w:lineRule="auto"/>
        <w:rPr>
          <w:rFonts w:ascii="Calibri" w:eastAsia="Calibri" w:hAnsi="Calibri" w:cs="Calibri"/>
          <w:sz w:val="24"/>
          <w:szCs w:val="24"/>
        </w:rPr>
      </w:pPr>
      <w:r>
        <w:rPr>
          <w:rFonts w:ascii="Calibri" w:eastAsia="Calibri" w:hAnsi="Calibri" w:cs="Calibri"/>
          <w:sz w:val="24"/>
          <w:szCs w:val="24"/>
        </w:rPr>
        <w:t>Zamawiający dokonał wyboru najkorzystniejszej oferty w przedmiotowym toku postępowania, zgodnie z art. 239 ust. 1 uPzp i na podstawie kryteriów oceny ofert określonych w dokumentach zamówienia - Specyfikacji Warunków Zamówienia.</w:t>
      </w:r>
    </w:p>
    <w:p w:rsidR="000338EF" w:rsidRDefault="000338EF" w:rsidP="00C524EF">
      <w:pPr>
        <w:spacing w:after="0" w:line="240" w:lineRule="auto"/>
        <w:rPr>
          <w:rFonts w:ascii="Calibri" w:eastAsia="Calibri" w:hAnsi="Calibri" w:cs="Calibri"/>
          <w:sz w:val="24"/>
          <w:szCs w:val="24"/>
        </w:rPr>
      </w:pPr>
    </w:p>
    <w:tbl>
      <w:tblPr>
        <w:tblStyle w:val="Tabela-Siatka"/>
        <w:tblW w:w="9062" w:type="dxa"/>
        <w:tblLook w:val="04A0" w:firstRow="1" w:lastRow="0" w:firstColumn="1" w:lastColumn="0" w:noHBand="0" w:noVBand="1"/>
        <w:tblDescription w:val="Tabela składa się z dwóch wierszy i 6 kolumn. Od strony lewej, w pierwszej kolumnie pierwszego wiersza słowo: &quot;liczba porządkowa&quot; w skrócie &quot;lp&quot;. Druga kolumna, pierwszy wiersz - słowo: &quot;wykonawca&quot;. Trzecia kolumna, pierwszy wiersz - słowo: &quot;cena netto&quot;. Czwarta kolumna, pierwszy wiersz - słowo: &quot;cena brutto&quot;. Piąta kolumna, pierwszy wiesz - słowo &quot;okres gwarancji&quot;, szósta kolumna: liczba punktów. Od lewej strony - pierwsza kolumna, drugi wiersz: &quot;1&quot;. Druga kolumna, drugi wiersz - treść: Arrow Apartments sp. z o.o. ul. Wielicka 28,30-552 Kraków, NIP 959-199-33-96, REGON 367995470. Trzecia kolumna - scalone kolumny 3,4,5,6 - treść: Oferta podlega odrzuceniu zgodnie z 226 ust. 1 pkt. 2 lit b) w zw. z art. 274 ust. 1 uPzp. Trzeci wiersz:  pierwsza kolumna: 1, druga kolumna: 965885,51 zł&quot;, czwarta kolumna: 1 188039,18 zł, piąta kolumna: 60 miesięcy, szósta kolumna: liczba punktów: 80. "/>
      </w:tblPr>
      <w:tblGrid>
        <w:gridCol w:w="936"/>
        <w:gridCol w:w="1876"/>
        <w:gridCol w:w="1801"/>
        <w:gridCol w:w="1668"/>
        <w:gridCol w:w="1409"/>
        <w:gridCol w:w="1372"/>
      </w:tblGrid>
      <w:tr w:rsidR="000338EF" w:rsidRPr="000338EF" w:rsidTr="00A62FDE">
        <w:trPr>
          <w:tblHeader/>
        </w:trPr>
        <w:tc>
          <w:tcPr>
            <w:tcW w:w="936" w:type="dxa"/>
          </w:tcPr>
          <w:p w:rsidR="000338EF" w:rsidRPr="000338EF" w:rsidRDefault="000338EF" w:rsidP="0044668C">
            <w:pPr>
              <w:jc w:val="center"/>
              <w:rPr>
                <w:rFonts w:asciiTheme="minorHAnsi" w:hAnsiTheme="minorHAnsi" w:cstheme="minorHAnsi"/>
                <w:sz w:val="22"/>
                <w:szCs w:val="22"/>
              </w:rPr>
            </w:pPr>
            <w:r w:rsidRPr="000338EF">
              <w:rPr>
                <w:rFonts w:asciiTheme="minorHAnsi" w:hAnsiTheme="minorHAnsi" w:cstheme="minorHAnsi"/>
                <w:sz w:val="22"/>
                <w:szCs w:val="22"/>
              </w:rPr>
              <w:t>Lp.</w:t>
            </w:r>
          </w:p>
        </w:tc>
        <w:tc>
          <w:tcPr>
            <w:tcW w:w="1876" w:type="dxa"/>
          </w:tcPr>
          <w:p w:rsidR="000338EF" w:rsidRPr="000338EF" w:rsidRDefault="000338EF" w:rsidP="0044668C">
            <w:pPr>
              <w:pStyle w:val="Nagwek1"/>
              <w:outlineLvl w:val="0"/>
              <w:rPr>
                <w:rFonts w:asciiTheme="minorHAnsi" w:hAnsiTheme="minorHAnsi" w:cstheme="minorHAnsi"/>
                <w:sz w:val="22"/>
                <w:szCs w:val="22"/>
              </w:rPr>
            </w:pPr>
            <w:r w:rsidRPr="000338EF">
              <w:rPr>
                <w:rFonts w:asciiTheme="minorHAnsi" w:hAnsiTheme="minorHAnsi" w:cstheme="minorHAnsi"/>
                <w:sz w:val="22"/>
                <w:szCs w:val="22"/>
              </w:rPr>
              <w:t>Wykonawca</w:t>
            </w:r>
          </w:p>
        </w:tc>
        <w:tc>
          <w:tcPr>
            <w:tcW w:w="1801" w:type="dxa"/>
          </w:tcPr>
          <w:p w:rsidR="000338EF" w:rsidRPr="000338EF" w:rsidRDefault="000338EF" w:rsidP="0044668C">
            <w:pPr>
              <w:pStyle w:val="Nagwek1"/>
              <w:outlineLvl w:val="0"/>
              <w:rPr>
                <w:rFonts w:asciiTheme="minorHAnsi" w:hAnsiTheme="minorHAnsi" w:cstheme="minorHAnsi"/>
                <w:sz w:val="22"/>
                <w:szCs w:val="22"/>
              </w:rPr>
            </w:pPr>
            <w:r w:rsidRPr="000338EF">
              <w:rPr>
                <w:rFonts w:asciiTheme="minorHAnsi" w:hAnsiTheme="minorHAnsi" w:cstheme="minorHAnsi"/>
                <w:sz w:val="22"/>
                <w:szCs w:val="22"/>
              </w:rPr>
              <w:t>Cena netto</w:t>
            </w:r>
          </w:p>
        </w:tc>
        <w:tc>
          <w:tcPr>
            <w:tcW w:w="1668" w:type="dxa"/>
          </w:tcPr>
          <w:p w:rsidR="000338EF" w:rsidRPr="000338EF" w:rsidRDefault="000338EF" w:rsidP="0044668C">
            <w:pPr>
              <w:pStyle w:val="Nagwek1"/>
              <w:outlineLvl w:val="0"/>
              <w:rPr>
                <w:rFonts w:asciiTheme="minorHAnsi" w:hAnsiTheme="minorHAnsi" w:cstheme="minorHAnsi"/>
                <w:sz w:val="22"/>
                <w:szCs w:val="22"/>
              </w:rPr>
            </w:pPr>
            <w:r w:rsidRPr="000338EF">
              <w:rPr>
                <w:rFonts w:asciiTheme="minorHAnsi" w:hAnsiTheme="minorHAnsi" w:cstheme="minorHAnsi"/>
                <w:sz w:val="22"/>
                <w:szCs w:val="22"/>
              </w:rPr>
              <w:t>Cena brutto</w:t>
            </w:r>
          </w:p>
        </w:tc>
        <w:tc>
          <w:tcPr>
            <w:tcW w:w="1409" w:type="dxa"/>
          </w:tcPr>
          <w:p w:rsidR="000338EF" w:rsidRPr="000338EF" w:rsidRDefault="000338EF" w:rsidP="0044668C">
            <w:pPr>
              <w:pStyle w:val="Nagwek1"/>
              <w:outlineLvl w:val="0"/>
              <w:rPr>
                <w:rFonts w:asciiTheme="minorHAnsi" w:hAnsiTheme="minorHAnsi" w:cstheme="minorHAnsi"/>
                <w:sz w:val="22"/>
                <w:szCs w:val="22"/>
              </w:rPr>
            </w:pPr>
            <w:r w:rsidRPr="000338EF">
              <w:rPr>
                <w:rFonts w:asciiTheme="minorHAnsi" w:hAnsiTheme="minorHAnsi" w:cstheme="minorHAnsi"/>
                <w:sz w:val="22"/>
                <w:szCs w:val="22"/>
              </w:rPr>
              <w:t>Okres gwarancji</w:t>
            </w:r>
          </w:p>
        </w:tc>
        <w:tc>
          <w:tcPr>
            <w:tcW w:w="1372" w:type="dxa"/>
          </w:tcPr>
          <w:p w:rsidR="000338EF" w:rsidRPr="000338EF" w:rsidRDefault="000338EF" w:rsidP="0044668C">
            <w:pPr>
              <w:pStyle w:val="Nagwek1"/>
              <w:outlineLvl w:val="0"/>
              <w:rPr>
                <w:rFonts w:asciiTheme="minorHAnsi" w:hAnsiTheme="minorHAnsi" w:cstheme="minorHAnsi"/>
                <w:sz w:val="22"/>
                <w:szCs w:val="22"/>
              </w:rPr>
            </w:pPr>
            <w:r w:rsidRPr="000338EF">
              <w:rPr>
                <w:rFonts w:asciiTheme="minorHAnsi" w:hAnsiTheme="minorHAnsi" w:cstheme="minorHAnsi"/>
                <w:sz w:val="22"/>
                <w:szCs w:val="22"/>
              </w:rPr>
              <w:t>Liczba punktów</w:t>
            </w:r>
          </w:p>
        </w:tc>
      </w:tr>
      <w:tr w:rsidR="000338EF" w:rsidRPr="000338EF" w:rsidTr="000C30A1">
        <w:tc>
          <w:tcPr>
            <w:tcW w:w="936" w:type="dxa"/>
          </w:tcPr>
          <w:p w:rsidR="000338EF" w:rsidRPr="000338EF" w:rsidRDefault="000338EF" w:rsidP="0044668C">
            <w:pPr>
              <w:pStyle w:val="Default"/>
              <w:ind w:left="720"/>
              <w:rPr>
                <w:rFonts w:asciiTheme="minorHAnsi" w:hAnsiTheme="minorHAnsi" w:cstheme="minorHAnsi"/>
                <w:bCs/>
                <w:color w:val="auto"/>
                <w:sz w:val="22"/>
                <w:szCs w:val="22"/>
              </w:rPr>
            </w:pPr>
          </w:p>
          <w:p w:rsidR="000338EF" w:rsidRPr="000338EF" w:rsidRDefault="000338EF" w:rsidP="000338EF">
            <w:pPr>
              <w:pStyle w:val="Akapitzlist"/>
              <w:numPr>
                <w:ilvl w:val="0"/>
                <w:numId w:val="6"/>
              </w:numPr>
              <w:jc w:val="left"/>
              <w:rPr>
                <w:rFonts w:asciiTheme="minorHAnsi" w:hAnsiTheme="minorHAnsi" w:cstheme="minorHAnsi"/>
                <w:sz w:val="22"/>
                <w:szCs w:val="22"/>
              </w:rPr>
            </w:pPr>
          </w:p>
        </w:tc>
        <w:tc>
          <w:tcPr>
            <w:tcW w:w="1876" w:type="dxa"/>
          </w:tcPr>
          <w:p w:rsidR="000338EF" w:rsidRPr="000338EF" w:rsidRDefault="000338EF" w:rsidP="0044668C">
            <w:pPr>
              <w:autoSpaceDE w:val="0"/>
              <w:autoSpaceDN w:val="0"/>
              <w:adjustRightInd w:val="0"/>
              <w:rPr>
                <w:rFonts w:asciiTheme="minorHAnsi" w:hAnsiTheme="minorHAnsi" w:cstheme="minorHAnsi"/>
                <w:color w:val="262626"/>
                <w:sz w:val="22"/>
                <w:szCs w:val="22"/>
                <w:lang w:val="en-GB"/>
              </w:rPr>
            </w:pPr>
            <w:r w:rsidRPr="000338EF">
              <w:rPr>
                <w:rFonts w:asciiTheme="minorHAnsi" w:hAnsiTheme="minorHAnsi" w:cstheme="minorHAnsi"/>
                <w:color w:val="262626"/>
                <w:sz w:val="22"/>
                <w:szCs w:val="22"/>
                <w:lang w:val="en-GB"/>
              </w:rPr>
              <w:t>Arrow Apartments sp. z o.o.</w:t>
            </w:r>
          </w:p>
          <w:p w:rsidR="000338EF" w:rsidRPr="000338EF" w:rsidRDefault="000338EF" w:rsidP="0044668C">
            <w:pPr>
              <w:autoSpaceDE w:val="0"/>
              <w:autoSpaceDN w:val="0"/>
              <w:adjustRightInd w:val="0"/>
              <w:rPr>
                <w:rFonts w:asciiTheme="minorHAnsi" w:hAnsiTheme="minorHAnsi" w:cstheme="minorHAnsi"/>
                <w:color w:val="000000"/>
                <w:sz w:val="22"/>
                <w:szCs w:val="22"/>
              </w:rPr>
            </w:pPr>
            <w:r w:rsidRPr="000338EF">
              <w:rPr>
                <w:rFonts w:asciiTheme="minorHAnsi" w:hAnsiTheme="minorHAnsi" w:cstheme="minorHAnsi"/>
                <w:color w:val="000000"/>
                <w:sz w:val="22"/>
                <w:szCs w:val="22"/>
              </w:rPr>
              <w:t>ul. Wielicka 28</w:t>
            </w:r>
            <w:r w:rsidRPr="000338EF">
              <w:rPr>
                <w:rFonts w:asciiTheme="minorHAnsi" w:eastAsia="CIDFont+F5" w:hAnsiTheme="minorHAnsi" w:cstheme="minorHAnsi"/>
                <w:color w:val="000000"/>
                <w:sz w:val="22"/>
                <w:szCs w:val="22"/>
              </w:rPr>
              <w:t>,</w:t>
            </w:r>
            <w:r w:rsidRPr="000338EF">
              <w:rPr>
                <w:rFonts w:asciiTheme="minorHAnsi" w:hAnsiTheme="minorHAnsi" w:cstheme="minorHAnsi"/>
                <w:color w:val="000000"/>
                <w:sz w:val="22"/>
                <w:szCs w:val="22"/>
              </w:rPr>
              <w:t>30-552 Kraków</w:t>
            </w:r>
          </w:p>
          <w:p w:rsidR="000338EF" w:rsidRPr="000338EF" w:rsidRDefault="000338EF" w:rsidP="0044668C">
            <w:pPr>
              <w:autoSpaceDE w:val="0"/>
              <w:autoSpaceDN w:val="0"/>
              <w:adjustRightInd w:val="0"/>
              <w:rPr>
                <w:rFonts w:asciiTheme="minorHAnsi" w:hAnsiTheme="minorHAnsi" w:cstheme="minorHAnsi"/>
                <w:sz w:val="22"/>
                <w:szCs w:val="22"/>
              </w:rPr>
            </w:pPr>
            <w:r w:rsidRPr="000338EF">
              <w:rPr>
                <w:rFonts w:asciiTheme="minorHAnsi" w:eastAsia="CIDFont+F4" w:hAnsiTheme="minorHAnsi" w:cstheme="minorHAnsi"/>
                <w:color w:val="000000"/>
                <w:sz w:val="22"/>
                <w:szCs w:val="22"/>
              </w:rPr>
              <w:t xml:space="preserve">NIP </w:t>
            </w:r>
            <w:r w:rsidRPr="000338EF">
              <w:rPr>
                <w:rFonts w:asciiTheme="minorHAnsi" w:hAnsiTheme="minorHAnsi" w:cstheme="minorHAnsi"/>
                <w:color w:val="000000"/>
                <w:sz w:val="22"/>
                <w:szCs w:val="22"/>
              </w:rPr>
              <w:t xml:space="preserve">959-199-33-96, </w:t>
            </w:r>
            <w:r w:rsidRPr="000338EF">
              <w:rPr>
                <w:rFonts w:asciiTheme="minorHAnsi" w:eastAsia="CIDFont+F4" w:hAnsiTheme="minorHAnsi" w:cstheme="minorHAnsi"/>
                <w:color w:val="000000"/>
                <w:sz w:val="22"/>
                <w:szCs w:val="22"/>
              </w:rPr>
              <w:t xml:space="preserve">REGON </w:t>
            </w:r>
            <w:r w:rsidRPr="000338EF">
              <w:rPr>
                <w:rFonts w:asciiTheme="minorHAnsi" w:hAnsiTheme="minorHAnsi" w:cstheme="minorHAnsi"/>
                <w:color w:val="262626"/>
                <w:sz w:val="22"/>
                <w:szCs w:val="22"/>
              </w:rPr>
              <w:t>367995470</w:t>
            </w:r>
          </w:p>
        </w:tc>
        <w:tc>
          <w:tcPr>
            <w:tcW w:w="6250" w:type="dxa"/>
            <w:gridSpan w:val="4"/>
          </w:tcPr>
          <w:p w:rsidR="000338EF" w:rsidRPr="000338EF" w:rsidRDefault="000338EF" w:rsidP="0044668C">
            <w:pPr>
              <w:autoSpaceDE w:val="0"/>
              <w:autoSpaceDN w:val="0"/>
              <w:adjustRightInd w:val="0"/>
              <w:jc w:val="center"/>
              <w:rPr>
                <w:rFonts w:asciiTheme="minorHAnsi" w:hAnsiTheme="minorHAnsi" w:cstheme="minorHAnsi"/>
                <w:sz w:val="22"/>
                <w:szCs w:val="22"/>
              </w:rPr>
            </w:pPr>
          </w:p>
          <w:p w:rsidR="000338EF" w:rsidRPr="000338EF" w:rsidRDefault="000338EF" w:rsidP="000338EF">
            <w:pPr>
              <w:jc w:val="center"/>
              <w:rPr>
                <w:rFonts w:asciiTheme="minorHAnsi" w:hAnsiTheme="minorHAnsi" w:cstheme="minorHAnsi"/>
                <w:sz w:val="22"/>
                <w:szCs w:val="22"/>
              </w:rPr>
            </w:pPr>
            <w:r>
              <w:rPr>
                <w:rFonts w:asciiTheme="minorHAnsi" w:hAnsiTheme="minorHAnsi" w:cstheme="minorHAnsi"/>
                <w:sz w:val="22"/>
                <w:szCs w:val="22"/>
              </w:rPr>
              <w:t xml:space="preserve">Oferta podlega odrzuceniu zgodnie z </w:t>
            </w:r>
            <w:r w:rsidR="005A4796">
              <w:rPr>
                <w:rFonts w:asciiTheme="minorHAnsi" w:hAnsiTheme="minorHAnsi" w:cstheme="minorHAnsi"/>
                <w:sz w:val="22"/>
                <w:szCs w:val="22"/>
              </w:rPr>
              <w:t xml:space="preserve">art. </w:t>
            </w:r>
            <w:r w:rsidR="00FD2CBC" w:rsidRPr="00AA400E">
              <w:rPr>
                <w:rFonts w:asciiTheme="minorHAnsi" w:eastAsia="Calibri" w:hAnsiTheme="minorHAnsi" w:cstheme="minorHAnsi"/>
                <w:sz w:val="24"/>
                <w:szCs w:val="24"/>
              </w:rPr>
              <w:t xml:space="preserve">226 ust. 1 pkt. 2 </w:t>
            </w:r>
            <w:r w:rsidR="00FD2CBC">
              <w:rPr>
                <w:rFonts w:asciiTheme="minorHAnsi" w:eastAsia="Calibri" w:hAnsiTheme="minorHAnsi" w:cstheme="minorHAnsi"/>
                <w:sz w:val="24"/>
                <w:szCs w:val="24"/>
              </w:rPr>
              <w:t>lit b)</w:t>
            </w:r>
            <w:r w:rsidR="005A4796">
              <w:rPr>
                <w:rFonts w:asciiTheme="minorHAnsi" w:eastAsia="Calibri" w:hAnsiTheme="minorHAnsi" w:cstheme="minorHAnsi"/>
                <w:sz w:val="24"/>
                <w:szCs w:val="24"/>
              </w:rPr>
              <w:t xml:space="preserve"> w </w:t>
            </w:r>
            <w:r w:rsidR="00FD2CBC" w:rsidRPr="00AA400E">
              <w:rPr>
                <w:rFonts w:asciiTheme="minorHAnsi" w:eastAsia="Calibri" w:hAnsiTheme="minorHAnsi" w:cstheme="minorHAnsi"/>
                <w:sz w:val="24"/>
                <w:szCs w:val="24"/>
              </w:rPr>
              <w:t xml:space="preserve">zw. z </w:t>
            </w:r>
            <w:r w:rsidR="00FD2CBC" w:rsidRPr="00AA400E">
              <w:rPr>
                <w:rFonts w:asciiTheme="minorHAnsi" w:hAnsiTheme="minorHAnsi" w:cstheme="minorHAnsi"/>
                <w:sz w:val="24"/>
                <w:szCs w:val="24"/>
              </w:rPr>
              <w:t>art. 274 ust. 1</w:t>
            </w:r>
            <w:r w:rsidR="00FD2CBC">
              <w:rPr>
                <w:rFonts w:asciiTheme="minorHAnsi" w:hAnsiTheme="minorHAnsi" w:cstheme="minorHAnsi"/>
                <w:sz w:val="24"/>
                <w:szCs w:val="24"/>
              </w:rPr>
              <w:t xml:space="preserve"> </w:t>
            </w:r>
            <w:r w:rsidR="00FD2CBC">
              <w:rPr>
                <w:rFonts w:asciiTheme="minorHAnsi" w:hAnsiTheme="minorHAnsi" w:cstheme="minorHAnsi"/>
                <w:sz w:val="24"/>
                <w:szCs w:val="24"/>
                <w:lang w:eastAsia="ar-SA"/>
              </w:rPr>
              <w:t>uPzp</w:t>
            </w:r>
          </w:p>
        </w:tc>
      </w:tr>
      <w:tr w:rsidR="000338EF" w:rsidRPr="000338EF" w:rsidTr="000338EF">
        <w:tc>
          <w:tcPr>
            <w:tcW w:w="936" w:type="dxa"/>
          </w:tcPr>
          <w:p w:rsidR="000338EF" w:rsidRPr="000338EF" w:rsidRDefault="000338EF" w:rsidP="000338EF">
            <w:pPr>
              <w:pStyle w:val="Default"/>
              <w:numPr>
                <w:ilvl w:val="0"/>
                <w:numId w:val="6"/>
              </w:numPr>
              <w:rPr>
                <w:rFonts w:asciiTheme="minorHAnsi" w:hAnsiTheme="minorHAnsi" w:cstheme="minorHAnsi"/>
                <w:bCs/>
                <w:color w:val="auto"/>
                <w:sz w:val="22"/>
                <w:szCs w:val="22"/>
              </w:rPr>
            </w:pPr>
          </w:p>
        </w:tc>
        <w:tc>
          <w:tcPr>
            <w:tcW w:w="1876" w:type="dxa"/>
          </w:tcPr>
          <w:p w:rsidR="000338EF" w:rsidRPr="000338EF" w:rsidRDefault="000338EF" w:rsidP="0044668C">
            <w:pPr>
              <w:autoSpaceDE w:val="0"/>
              <w:autoSpaceDN w:val="0"/>
              <w:adjustRightInd w:val="0"/>
              <w:rPr>
                <w:rFonts w:asciiTheme="minorHAnsi" w:eastAsia="CIDFont+F4" w:hAnsiTheme="minorHAnsi" w:cstheme="minorHAnsi"/>
                <w:sz w:val="22"/>
                <w:szCs w:val="22"/>
              </w:rPr>
            </w:pPr>
            <w:r w:rsidRPr="000338EF">
              <w:rPr>
                <w:rFonts w:asciiTheme="minorHAnsi" w:eastAsia="CIDFont+F4" w:hAnsiTheme="minorHAnsi" w:cstheme="minorHAnsi"/>
                <w:sz w:val="22"/>
                <w:szCs w:val="22"/>
              </w:rPr>
              <w:t>Promostal Sp. z o.o. Sp. komandytowa</w:t>
            </w:r>
          </w:p>
          <w:p w:rsidR="000338EF" w:rsidRPr="000338EF" w:rsidRDefault="000338EF" w:rsidP="0044668C">
            <w:pPr>
              <w:autoSpaceDE w:val="0"/>
              <w:autoSpaceDN w:val="0"/>
              <w:adjustRightInd w:val="0"/>
              <w:rPr>
                <w:rFonts w:asciiTheme="minorHAnsi" w:eastAsia="CIDFont+F4" w:hAnsiTheme="minorHAnsi" w:cstheme="minorHAnsi"/>
                <w:sz w:val="22"/>
                <w:szCs w:val="22"/>
              </w:rPr>
            </w:pPr>
            <w:r w:rsidRPr="000338EF">
              <w:rPr>
                <w:rFonts w:asciiTheme="minorHAnsi" w:eastAsia="CIDFont+F4" w:hAnsiTheme="minorHAnsi" w:cstheme="minorHAnsi"/>
                <w:sz w:val="22"/>
                <w:szCs w:val="22"/>
              </w:rPr>
              <w:t>ul. Fabryczna 7/29</w:t>
            </w:r>
          </w:p>
          <w:p w:rsidR="000338EF" w:rsidRPr="000338EF" w:rsidRDefault="000338EF" w:rsidP="0044668C">
            <w:pPr>
              <w:autoSpaceDE w:val="0"/>
              <w:autoSpaceDN w:val="0"/>
              <w:adjustRightInd w:val="0"/>
              <w:rPr>
                <w:rFonts w:asciiTheme="minorHAnsi" w:eastAsia="CIDFont+F4" w:hAnsiTheme="minorHAnsi" w:cstheme="minorHAnsi"/>
                <w:sz w:val="22"/>
                <w:szCs w:val="22"/>
              </w:rPr>
            </w:pPr>
            <w:r w:rsidRPr="000338EF">
              <w:rPr>
                <w:rFonts w:asciiTheme="minorHAnsi" w:eastAsia="CIDFont+F4" w:hAnsiTheme="minorHAnsi" w:cstheme="minorHAnsi"/>
                <w:sz w:val="22"/>
                <w:szCs w:val="22"/>
              </w:rPr>
              <w:lastRenderedPageBreak/>
              <w:t>16-020 Czarna Białostocka</w:t>
            </w:r>
          </w:p>
          <w:p w:rsidR="000338EF" w:rsidRPr="000338EF" w:rsidRDefault="000338EF" w:rsidP="0044668C">
            <w:pPr>
              <w:autoSpaceDE w:val="0"/>
              <w:autoSpaceDN w:val="0"/>
              <w:adjustRightInd w:val="0"/>
              <w:rPr>
                <w:rFonts w:asciiTheme="minorHAnsi" w:eastAsia="CIDFont+F4" w:hAnsiTheme="minorHAnsi" w:cstheme="minorHAnsi"/>
                <w:sz w:val="22"/>
                <w:szCs w:val="22"/>
              </w:rPr>
            </w:pPr>
            <w:r w:rsidRPr="000338EF">
              <w:rPr>
                <w:rFonts w:asciiTheme="minorHAnsi" w:eastAsia="CIDFont+F4" w:hAnsiTheme="minorHAnsi" w:cstheme="minorHAnsi"/>
                <w:sz w:val="22"/>
                <w:szCs w:val="22"/>
              </w:rPr>
              <w:t xml:space="preserve">NIP 9661948083 </w:t>
            </w:r>
          </w:p>
          <w:p w:rsidR="000338EF" w:rsidRPr="000338EF" w:rsidRDefault="000338EF" w:rsidP="0044668C">
            <w:pPr>
              <w:autoSpaceDE w:val="0"/>
              <w:autoSpaceDN w:val="0"/>
              <w:adjustRightInd w:val="0"/>
              <w:rPr>
                <w:rFonts w:asciiTheme="minorHAnsi" w:hAnsiTheme="minorHAnsi" w:cstheme="minorHAnsi"/>
                <w:color w:val="262626"/>
                <w:sz w:val="22"/>
                <w:szCs w:val="22"/>
                <w:lang w:val="en-GB"/>
              </w:rPr>
            </w:pPr>
            <w:r w:rsidRPr="000338EF">
              <w:rPr>
                <w:rFonts w:asciiTheme="minorHAnsi" w:eastAsia="CIDFont+F4" w:hAnsiTheme="minorHAnsi" w:cstheme="minorHAnsi"/>
                <w:sz w:val="22"/>
                <w:szCs w:val="22"/>
              </w:rPr>
              <w:t>REGON 200208007</w:t>
            </w:r>
          </w:p>
        </w:tc>
        <w:tc>
          <w:tcPr>
            <w:tcW w:w="1801" w:type="dxa"/>
          </w:tcPr>
          <w:p w:rsidR="000338EF" w:rsidRPr="000338EF" w:rsidRDefault="000338EF" w:rsidP="0044668C">
            <w:pPr>
              <w:autoSpaceDE w:val="0"/>
              <w:autoSpaceDN w:val="0"/>
              <w:adjustRightInd w:val="0"/>
              <w:jc w:val="center"/>
              <w:rPr>
                <w:rFonts w:asciiTheme="minorHAnsi" w:hAnsiTheme="minorHAnsi" w:cstheme="minorHAnsi"/>
                <w:sz w:val="22"/>
                <w:szCs w:val="22"/>
              </w:rPr>
            </w:pPr>
          </w:p>
          <w:p w:rsidR="000338EF" w:rsidRPr="000338EF" w:rsidRDefault="000338EF" w:rsidP="0044668C">
            <w:pPr>
              <w:autoSpaceDE w:val="0"/>
              <w:autoSpaceDN w:val="0"/>
              <w:adjustRightInd w:val="0"/>
              <w:jc w:val="center"/>
              <w:rPr>
                <w:rFonts w:asciiTheme="minorHAnsi" w:hAnsiTheme="minorHAnsi" w:cstheme="minorHAnsi"/>
                <w:sz w:val="22"/>
                <w:szCs w:val="22"/>
              </w:rPr>
            </w:pPr>
          </w:p>
          <w:p w:rsidR="000338EF" w:rsidRPr="000338EF" w:rsidRDefault="000338EF" w:rsidP="0044668C">
            <w:pPr>
              <w:autoSpaceDE w:val="0"/>
              <w:autoSpaceDN w:val="0"/>
              <w:adjustRightInd w:val="0"/>
              <w:jc w:val="center"/>
              <w:rPr>
                <w:rFonts w:asciiTheme="minorHAnsi" w:hAnsiTheme="minorHAnsi" w:cstheme="minorHAnsi"/>
                <w:sz w:val="22"/>
                <w:szCs w:val="22"/>
              </w:rPr>
            </w:pPr>
            <w:r w:rsidRPr="000338EF">
              <w:rPr>
                <w:rFonts w:asciiTheme="minorHAnsi" w:hAnsiTheme="minorHAnsi" w:cstheme="minorHAnsi"/>
                <w:sz w:val="22"/>
                <w:szCs w:val="22"/>
              </w:rPr>
              <w:t>965 885,51 zł</w:t>
            </w:r>
          </w:p>
        </w:tc>
        <w:tc>
          <w:tcPr>
            <w:tcW w:w="1668" w:type="dxa"/>
          </w:tcPr>
          <w:p w:rsidR="000338EF" w:rsidRPr="000338EF" w:rsidRDefault="000338EF" w:rsidP="0044668C">
            <w:pPr>
              <w:jc w:val="center"/>
              <w:rPr>
                <w:rFonts w:asciiTheme="minorHAnsi" w:hAnsiTheme="minorHAnsi" w:cstheme="minorHAnsi"/>
                <w:sz w:val="22"/>
                <w:szCs w:val="22"/>
              </w:rPr>
            </w:pPr>
          </w:p>
          <w:p w:rsidR="000338EF" w:rsidRPr="000338EF" w:rsidRDefault="000338EF" w:rsidP="0044668C">
            <w:pPr>
              <w:jc w:val="center"/>
              <w:rPr>
                <w:rFonts w:asciiTheme="minorHAnsi" w:hAnsiTheme="minorHAnsi" w:cstheme="minorHAnsi"/>
                <w:sz w:val="22"/>
                <w:szCs w:val="22"/>
              </w:rPr>
            </w:pPr>
          </w:p>
          <w:p w:rsidR="000338EF" w:rsidRPr="000338EF" w:rsidRDefault="000338EF" w:rsidP="0044668C">
            <w:pPr>
              <w:jc w:val="center"/>
              <w:rPr>
                <w:rFonts w:asciiTheme="minorHAnsi" w:hAnsiTheme="minorHAnsi" w:cstheme="minorHAnsi"/>
                <w:sz w:val="22"/>
                <w:szCs w:val="22"/>
              </w:rPr>
            </w:pPr>
            <w:r w:rsidRPr="000338EF">
              <w:rPr>
                <w:rFonts w:asciiTheme="minorHAnsi" w:hAnsiTheme="minorHAnsi" w:cstheme="minorHAnsi"/>
                <w:sz w:val="22"/>
                <w:szCs w:val="22"/>
              </w:rPr>
              <w:t>1 188 039,18 zł</w:t>
            </w:r>
          </w:p>
          <w:p w:rsidR="000338EF" w:rsidRPr="000338EF" w:rsidRDefault="000338EF" w:rsidP="0044668C">
            <w:pPr>
              <w:jc w:val="center"/>
              <w:rPr>
                <w:rFonts w:asciiTheme="minorHAnsi" w:hAnsiTheme="minorHAnsi" w:cstheme="minorHAnsi"/>
                <w:sz w:val="22"/>
                <w:szCs w:val="22"/>
              </w:rPr>
            </w:pPr>
          </w:p>
        </w:tc>
        <w:tc>
          <w:tcPr>
            <w:tcW w:w="1409" w:type="dxa"/>
          </w:tcPr>
          <w:p w:rsidR="000338EF" w:rsidRPr="000338EF" w:rsidRDefault="000338EF" w:rsidP="0044668C">
            <w:pPr>
              <w:jc w:val="center"/>
              <w:rPr>
                <w:rFonts w:asciiTheme="minorHAnsi" w:hAnsiTheme="minorHAnsi" w:cstheme="minorHAnsi"/>
                <w:sz w:val="22"/>
                <w:szCs w:val="22"/>
              </w:rPr>
            </w:pPr>
          </w:p>
          <w:p w:rsidR="000338EF" w:rsidRPr="000338EF" w:rsidRDefault="000338EF" w:rsidP="0044668C">
            <w:pPr>
              <w:jc w:val="center"/>
              <w:rPr>
                <w:rFonts w:asciiTheme="minorHAnsi" w:hAnsiTheme="minorHAnsi" w:cstheme="minorHAnsi"/>
                <w:sz w:val="22"/>
                <w:szCs w:val="22"/>
              </w:rPr>
            </w:pPr>
          </w:p>
          <w:p w:rsidR="000338EF" w:rsidRPr="000338EF" w:rsidRDefault="000338EF" w:rsidP="0044668C">
            <w:pPr>
              <w:jc w:val="center"/>
              <w:rPr>
                <w:rFonts w:asciiTheme="minorHAnsi" w:hAnsiTheme="minorHAnsi" w:cstheme="minorHAnsi"/>
                <w:sz w:val="22"/>
                <w:szCs w:val="22"/>
              </w:rPr>
            </w:pPr>
            <w:r w:rsidRPr="000338EF">
              <w:rPr>
                <w:rFonts w:asciiTheme="minorHAnsi" w:hAnsiTheme="minorHAnsi" w:cstheme="minorHAnsi"/>
                <w:sz w:val="22"/>
                <w:szCs w:val="22"/>
              </w:rPr>
              <w:t>60 miesięcy</w:t>
            </w:r>
          </w:p>
        </w:tc>
        <w:tc>
          <w:tcPr>
            <w:tcW w:w="1372" w:type="dxa"/>
          </w:tcPr>
          <w:p w:rsidR="000338EF" w:rsidRPr="000338EF" w:rsidRDefault="000338EF" w:rsidP="0044668C">
            <w:pPr>
              <w:jc w:val="center"/>
              <w:rPr>
                <w:rFonts w:asciiTheme="minorHAnsi" w:hAnsiTheme="minorHAnsi" w:cstheme="minorHAnsi"/>
                <w:sz w:val="22"/>
                <w:szCs w:val="22"/>
              </w:rPr>
            </w:pPr>
          </w:p>
          <w:p w:rsidR="000338EF" w:rsidRPr="000338EF" w:rsidRDefault="000338EF" w:rsidP="0044668C">
            <w:pPr>
              <w:jc w:val="center"/>
              <w:rPr>
                <w:rFonts w:asciiTheme="minorHAnsi" w:hAnsiTheme="minorHAnsi" w:cstheme="minorHAnsi"/>
                <w:sz w:val="22"/>
                <w:szCs w:val="22"/>
              </w:rPr>
            </w:pPr>
          </w:p>
          <w:p w:rsidR="000338EF" w:rsidRPr="000338EF" w:rsidRDefault="000338EF" w:rsidP="0044668C">
            <w:pPr>
              <w:jc w:val="center"/>
              <w:rPr>
                <w:rFonts w:asciiTheme="minorHAnsi" w:hAnsiTheme="minorHAnsi" w:cstheme="minorHAnsi"/>
                <w:sz w:val="22"/>
                <w:szCs w:val="22"/>
              </w:rPr>
            </w:pPr>
            <w:r w:rsidRPr="000338EF">
              <w:rPr>
                <w:rFonts w:asciiTheme="minorHAnsi" w:hAnsiTheme="minorHAnsi" w:cstheme="minorHAnsi"/>
                <w:sz w:val="22"/>
                <w:szCs w:val="22"/>
              </w:rPr>
              <w:t>80</w:t>
            </w:r>
          </w:p>
        </w:tc>
      </w:tr>
    </w:tbl>
    <w:p w:rsidR="000338EF" w:rsidRDefault="000338EF" w:rsidP="000338EF">
      <w:pPr>
        <w:spacing w:after="0" w:line="240" w:lineRule="auto"/>
        <w:jc w:val="left"/>
        <w:rPr>
          <w:rFonts w:ascii="Calibri" w:eastAsia="Calibri" w:hAnsi="Calibri" w:cs="Calibri"/>
          <w:sz w:val="24"/>
          <w:szCs w:val="24"/>
        </w:rPr>
      </w:pPr>
    </w:p>
    <w:p w:rsidR="000338EF" w:rsidRDefault="000338EF" w:rsidP="000338EF">
      <w:pPr>
        <w:spacing w:after="0" w:line="240" w:lineRule="auto"/>
        <w:jc w:val="left"/>
        <w:rPr>
          <w:rFonts w:ascii="Calibri" w:eastAsia="Calibri" w:hAnsi="Calibri" w:cs="Calibri"/>
          <w:sz w:val="24"/>
          <w:szCs w:val="24"/>
        </w:rPr>
      </w:pPr>
      <w:r>
        <w:rPr>
          <w:rFonts w:ascii="Calibri" w:eastAsia="Calibri" w:hAnsi="Calibri" w:cs="Calibri"/>
          <w:sz w:val="24"/>
          <w:szCs w:val="24"/>
        </w:rPr>
        <w:t xml:space="preserve">Zamawiający dokonał wyboru oferty w oparciu o kryteria: </w:t>
      </w:r>
    </w:p>
    <w:p w:rsidR="000338EF" w:rsidRDefault="000338EF" w:rsidP="000338EF">
      <w:pPr>
        <w:numPr>
          <w:ilvl w:val="1"/>
          <w:numId w:val="3"/>
        </w:numPr>
        <w:spacing w:after="0" w:line="240" w:lineRule="auto"/>
        <w:jc w:val="left"/>
        <w:rPr>
          <w:rFonts w:ascii="Calibri" w:eastAsia="Calibri" w:hAnsi="Calibri" w:cs="Calibri"/>
          <w:sz w:val="24"/>
          <w:szCs w:val="24"/>
        </w:rPr>
      </w:pPr>
      <w:r>
        <w:rPr>
          <w:rFonts w:ascii="Calibri" w:eastAsia="Calibri" w:hAnsi="Calibri" w:cs="Calibri"/>
          <w:sz w:val="24"/>
          <w:szCs w:val="24"/>
        </w:rPr>
        <w:t>cena ofertowa - waga kryterium: 60 %,</w:t>
      </w:r>
    </w:p>
    <w:p w:rsidR="000338EF" w:rsidRDefault="000338EF" w:rsidP="000338EF">
      <w:pPr>
        <w:numPr>
          <w:ilvl w:val="1"/>
          <w:numId w:val="3"/>
        </w:numPr>
        <w:spacing w:after="0" w:line="240" w:lineRule="auto"/>
        <w:jc w:val="left"/>
        <w:rPr>
          <w:rFonts w:ascii="Calibri" w:eastAsia="Calibri" w:hAnsi="Calibri" w:cs="Calibri"/>
          <w:sz w:val="24"/>
          <w:szCs w:val="24"/>
        </w:rPr>
      </w:pPr>
      <w:r>
        <w:rPr>
          <w:rFonts w:ascii="Calibri" w:eastAsia="Calibri" w:hAnsi="Calibri" w:cs="Calibri"/>
          <w:sz w:val="24"/>
          <w:szCs w:val="24"/>
        </w:rPr>
        <w:t>okres gwarancji - waga kryterium: 40 %.</w:t>
      </w:r>
    </w:p>
    <w:p w:rsidR="001A205F" w:rsidRDefault="000338EF" w:rsidP="000338EF">
      <w:pPr>
        <w:spacing w:after="0" w:line="240" w:lineRule="auto"/>
        <w:rPr>
          <w:rFonts w:ascii="Calibri" w:eastAsia="Calibri" w:hAnsi="Calibri" w:cs="Calibri"/>
          <w:sz w:val="24"/>
          <w:szCs w:val="24"/>
        </w:rPr>
      </w:pPr>
      <w:r>
        <w:rPr>
          <w:rFonts w:ascii="Calibri" w:eastAsia="Calibri" w:hAnsi="Calibri" w:cs="Calibri"/>
          <w:sz w:val="24"/>
          <w:szCs w:val="24"/>
        </w:rPr>
        <w:t xml:space="preserve">oraz w oparciu o złożone wyjaśnienia. </w:t>
      </w:r>
    </w:p>
    <w:p w:rsidR="00C524EF" w:rsidRPr="0091281E" w:rsidRDefault="00C524EF" w:rsidP="00C524EF">
      <w:pPr>
        <w:pStyle w:val="Nagwek1"/>
        <w:rPr>
          <w:rFonts w:asciiTheme="minorHAnsi" w:hAnsiTheme="minorHAnsi" w:cstheme="minorHAnsi"/>
          <w:sz w:val="24"/>
          <w:szCs w:val="24"/>
        </w:rPr>
      </w:pPr>
      <w:r w:rsidRPr="0091281E">
        <w:rPr>
          <w:rFonts w:asciiTheme="minorHAnsi" w:hAnsiTheme="minorHAnsi" w:cstheme="minorHAnsi"/>
          <w:sz w:val="24"/>
          <w:szCs w:val="24"/>
        </w:rPr>
        <w:t>Uzasadnienie faktyczne wyboru oferty</w:t>
      </w:r>
    </w:p>
    <w:p w:rsidR="00C524EF" w:rsidRPr="00C524EF" w:rsidRDefault="00C524EF" w:rsidP="00C524EF">
      <w:pPr>
        <w:rPr>
          <w:rFonts w:asciiTheme="minorHAnsi" w:hAnsiTheme="minorHAnsi" w:cstheme="minorHAnsi"/>
          <w:sz w:val="24"/>
          <w:szCs w:val="24"/>
        </w:rPr>
      </w:pPr>
      <w:r w:rsidRPr="00C524EF">
        <w:rPr>
          <w:rFonts w:asciiTheme="minorHAnsi" w:hAnsiTheme="minorHAnsi" w:cstheme="minorHAnsi"/>
          <w:sz w:val="24"/>
          <w:szCs w:val="24"/>
        </w:rPr>
        <w:t xml:space="preserve">Oferta Wykonawcy: </w:t>
      </w:r>
      <w:r w:rsidRPr="00716A50">
        <w:rPr>
          <w:rFonts w:asciiTheme="minorHAnsi" w:eastAsia="CIDFont+F4" w:hAnsiTheme="minorHAnsi" w:cstheme="minorHAnsi"/>
          <w:sz w:val="24"/>
          <w:szCs w:val="24"/>
        </w:rPr>
        <w:t xml:space="preserve">Promostal Sp. z o.o. Sp. komandytowa ul. Fabryczna 7/29, 16-020 Czarna Białostocka, NIP 9661948083, REGON 200208007 </w:t>
      </w:r>
      <w:r w:rsidRPr="00716A50">
        <w:rPr>
          <w:rFonts w:asciiTheme="minorHAnsi" w:eastAsia="Calibri" w:hAnsiTheme="minorHAnsi" w:cstheme="minorHAnsi"/>
          <w:sz w:val="24"/>
          <w:szCs w:val="24"/>
        </w:rPr>
        <w:t xml:space="preserve">cena netto: </w:t>
      </w:r>
      <w:r w:rsidRPr="00716A50">
        <w:rPr>
          <w:rFonts w:asciiTheme="minorHAnsi" w:hAnsiTheme="minorHAnsi" w:cstheme="minorHAnsi"/>
          <w:sz w:val="24"/>
          <w:szCs w:val="24"/>
        </w:rPr>
        <w:t>965 885,51 zł</w:t>
      </w:r>
      <w:r w:rsidRPr="00716A50">
        <w:rPr>
          <w:rFonts w:asciiTheme="minorHAnsi" w:eastAsia="Calibri" w:hAnsiTheme="minorHAnsi" w:cstheme="minorHAnsi"/>
          <w:sz w:val="24"/>
          <w:szCs w:val="24"/>
        </w:rPr>
        <w:t xml:space="preserve">, cena brutto:  </w:t>
      </w:r>
      <w:r w:rsidR="0091281E">
        <w:rPr>
          <w:rFonts w:asciiTheme="minorHAnsi" w:hAnsiTheme="minorHAnsi" w:cstheme="minorHAnsi"/>
          <w:sz w:val="24"/>
          <w:szCs w:val="24"/>
        </w:rPr>
        <w:t>1 </w:t>
      </w:r>
      <w:r w:rsidRPr="00716A50">
        <w:rPr>
          <w:rFonts w:asciiTheme="minorHAnsi" w:hAnsiTheme="minorHAnsi" w:cstheme="minorHAnsi"/>
          <w:sz w:val="24"/>
          <w:szCs w:val="24"/>
        </w:rPr>
        <w:t xml:space="preserve">188 039,18 </w:t>
      </w:r>
      <w:r w:rsidRPr="00716A50">
        <w:rPr>
          <w:rFonts w:asciiTheme="minorHAnsi" w:eastAsia="Calibri" w:hAnsiTheme="minorHAnsi" w:cstheme="minorHAnsi"/>
          <w:sz w:val="24"/>
          <w:szCs w:val="24"/>
        </w:rPr>
        <w:t>zł., gwarancja 60 miesiące</w:t>
      </w:r>
      <w:r w:rsidRPr="00C524EF">
        <w:rPr>
          <w:rFonts w:asciiTheme="minorHAnsi" w:hAnsiTheme="minorHAnsi" w:cstheme="minorHAnsi"/>
          <w:sz w:val="24"/>
          <w:szCs w:val="24"/>
        </w:rPr>
        <w:t xml:space="preserve"> jest ważną i niepo</w:t>
      </w:r>
      <w:r w:rsidR="00B8275E">
        <w:rPr>
          <w:rFonts w:asciiTheme="minorHAnsi" w:hAnsiTheme="minorHAnsi" w:cstheme="minorHAnsi"/>
          <w:sz w:val="24"/>
          <w:szCs w:val="24"/>
        </w:rPr>
        <w:t>dlegającą odrzuceniu ofertą. Na </w:t>
      </w:r>
      <w:r w:rsidRPr="00C524EF">
        <w:rPr>
          <w:rFonts w:asciiTheme="minorHAnsi" w:hAnsiTheme="minorHAnsi" w:cstheme="minorHAnsi"/>
          <w:sz w:val="24"/>
          <w:szCs w:val="24"/>
        </w:rPr>
        <w:t>podstawie prowadzonych czynności badania oferty, Zamawiający stwierdził zgodność ww. oferty z wymaganiami merytorycznymi i formalnymi, określonymi w treści Specyfikacji Warunków Zamówienia. Wykonawca potwierdził spełnianie wskazanych przez Zamawiającego warunków udziału w przedmiotowym postępowaniu, a także brak podstaw do wykluczenia z postępowania. Cena najkorzystniejszej oferty przewyższa środki, które Zamawiający przeznaczył na realizację zamówienia, jednakże Zamawiający ma możliwość zwiększenia środków finansowych do wy</w:t>
      </w:r>
      <w:r w:rsidR="00716A50">
        <w:rPr>
          <w:rFonts w:asciiTheme="minorHAnsi" w:hAnsiTheme="minorHAnsi" w:cstheme="minorHAnsi"/>
          <w:sz w:val="24"/>
          <w:szCs w:val="24"/>
        </w:rPr>
        <w:t>sokości oferty</w:t>
      </w:r>
      <w:r w:rsidRPr="00C524EF">
        <w:rPr>
          <w:rFonts w:asciiTheme="minorHAnsi" w:hAnsiTheme="minorHAnsi" w:cstheme="minorHAnsi"/>
          <w:sz w:val="24"/>
          <w:szCs w:val="24"/>
        </w:rPr>
        <w:t xml:space="preserve">. Zamawiający może zwiększyć kwotę przeznaczoną na sfinansowanie zamówienia w wysokości 1 160 000,00  zł brutto do kwoty 1 188 039,18 zł brutto. </w:t>
      </w:r>
    </w:p>
    <w:p w:rsidR="00C524EF" w:rsidRPr="00C524EF" w:rsidRDefault="00C524EF" w:rsidP="00C524EF">
      <w:pPr>
        <w:pStyle w:val="Nagwek1"/>
        <w:rPr>
          <w:rFonts w:asciiTheme="minorHAnsi" w:hAnsiTheme="minorHAnsi" w:cstheme="minorHAnsi"/>
          <w:sz w:val="24"/>
          <w:szCs w:val="24"/>
        </w:rPr>
      </w:pPr>
      <w:r w:rsidRPr="00C524EF">
        <w:rPr>
          <w:rFonts w:asciiTheme="minorHAnsi" w:hAnsiTheme="minorHAnsi" w:cstheme="minorHAnsi"/>
          <w:sz w:val="24"/>
          <w:szCs w:val="24"/>
        </w:rPr>
        <w:t>Uzasadnienie prawne wyboru oferty</w:t>
      </w:r>
    </w:p>
    <w:p w:rsidR="00C524EF" w:rsidRDefault="00C524EF" w:rsidP="00C524EF">
      <w:pPr>
        <w:rPr>
          <w:rFonts w:asciiTheme="minorHAnsi" w:hAnsiTheme="minorHAnsi" w:cstheme="minorHAnsi"/>
          <w:sz w:val="24"/>
          <w:szCs w:val="24"/>
          <w:lang w:eastAsia="ar-SA"/>
        </w:rPr>
      </w:pPr>
      <w:r w:rsidRPr="00C524EF">
        <w:rPr>
          <w:rFonts w:asciiTheme="minorHAnsi" w:hAnsiTheme="minorHAnsi" w:cstheme="minorHAnsi"/>
          <w:sz w:val="24"/>
          <w:szCs w:val="24"/>
          <w:lang w:eastAsia="ar-SA"/>
        </w:rPr>
        <w:t xml:space="preserve">Zamawiający dokonał wyboru najkorzystniejszej oferty w przedmiotowym toku postępowania, zgodnie z art. 239 ust. 1 uPzp i na podstawie kryteriów oceny ofert określonych w dokumentach zamówienia - Specyfikacji Warunków Zamówienia, a także na podstawie art. 255 pkt 3 ww. ustawy, brzmiącym: „Zamawiający unieważnia postępowanie o udzielenie zamówienia, jeżeli: (…) 3) cena lub koszt najkorzystniejszej oferty lub oferta z najniższą ceną przewyższa kwotę, którą zamawiający zamierza przeznaczyć na sfinansowanie zamówienia, chyba że zamawiający może zwiększyć tę kwotę do ceny lub kosztu najkorzystniejszej oferty.” Zamawiający może zwiększyć kwotę do ceny najkorzystniejszej oferty. </w:t>
      </w:r>
    </w:p>
    <w:p w:rsidR="00C524EF" w:rsidRPr="003C1AEE" w:rsidRDefault="0091281E" w:rsidP="00C524EF">
      <w:pPr>
        <w:rPr>
          <w:rFonts w:asciiTheme="minorHAnsi" w:hAnsiTheme="minorHAnsi" w:cstheme="minorHAnsi"/>
          <w:b/>
          <w:sz w:val="24"/>
          <w:szCs w:val="24"/>
          <w:lang w:eastAsia="ar-SA"/>
        </w:rPr>
      </w:pPr>
      <w:r>
        <w:rPr>
          <w:rFonts w:asciiTheme="minorHAnsi" w:hAnsiTheme="minorHAnsi" w:cstheme="minorHAnsi"/>
          <w:b/>
          <w:sz w:val="24"/>
          <w:szCs w:val="24"/>
          <w:lang w:eastAsia="ar-SA"/>
        </w:rPr>
        <w:t>Informacja o odrzuceniu</w:t>
      </w:r>
      <w:r w:rsidR="003C1AEE" w:rsidRPr="003C1AEE">
        <w:rPr>
          <w:rFonts w:asciiTheme="minorHAnsi" w:hAnsiTheme="minorHAnsi" w:cstheme="minorHAnsi"/>
          <w:b/>
          <w:sz w:val="24"/>
          <w:szCs w:val="24"/>
          <w:lang w:eastAsia="ar-SA"/>
        </w:rPr>
        <w:t xml:space="preserve"> ofert</w:t>
      </w:r>
      <w:r>
        <w:rPr>
          <w:rFonts w:asciiTheme="minorHAnsi" w:hAnsiTheme="minorHAnsi" w:cstheme="minorHAnsi"/>
          <w:b/>
          <w:sz w:val="24"/>
          <w:szCs w:val="24"/>
          <w:lang w:eastAsia="ar-SA"/>
        </w:rPr>
        <w:t>y</w:t>
      </w:r>
    </w:p>
    <w:p w:rsidR="003C1AEE" w:rsidRDefault="003C1AEE" w:rsidP="003C1AEE">
      <w:pPr>
        <w:spacing w:line="240" w:lineRule="auto"/>
        <w:contextualSpacing/>
        <w:rPr>
          <w:rFonts w:asciiTheme="minorHAnsi" w:hAnsiTheme="minorHAnsi" w:cstheme="minorHAnsi"/>
          <w:sz w:val="24"/>
          <w:szCs w:val="24"/>
          <w:lang w:eastAsia="ar-SA"/>
        </w:rPr>
      </w:pPr>
      <w:r w:rsidRPr="003C1AEE">
        <w:rPr>
          <w:rFonts w:asciiTheme="minorHAnsi" w:hAnsiTheme="minorHAnsi" w:cstheme="minorHAnsi"/>
          <w:sz w:val="24"/>
          <w:szCs w:val="24"/>
          <w:lang w:eastAsia="ar-SA"/>
        </w:rPr>
        <w:t xml:space="preserve">Zamawiający działając zgodnie z </w:t>
      </w:r>
      <w:r w:rsidR="00FD2CBC">
        <w:rPr>
          <w:rFonts w:asciiTheme="minorHAnsi" w:hAnsiTheme="minorHAnsi" w:cstheme="minorHAnsi"/>
          <w:sz w:val="24"/>
          <w:szCs w:val="24"/>
          <w:lang w:eastAsia="ar-SA"/>
        </w:rPr>
        <w:t xml:space="preserve">art. </w:t>
      </w:r>
      <w:r w:rsidRPr="00AA400E">
        <w:rPr>
          <w:rFonts w:asciiTheme="minorHAnsi" w:eastAsia="Calibri" w:hAnsiTheme="minorHAnsi" w:cstheme="minorHAnsi"/>
          <w:sz w:val="24"/>
          <w:szCs w:val="24"/>
        </w:rPr>
        <w:t xml:space="preserve">226 ust. 1 pkt. 2 </w:t>
      </w:r>
      <w:r w:rsidR="00E0392D">
        <w:rPr>
          <w:rFonts w:asciiTheme="minorHAnsi" w:eastAsia="Calibri" w:hAnsiTheme="minorHAnsi" w:cstheme="minorHAnsi"/>
          <w:sz w:val="24"/>
          <w:szCs w:val="24"/>
        </w:rPr>
        <w:t>lit b)</w:t>
      </w:r>
      <w:r w:rsidRPr="00AA400E">
        <w:rPr>
          <w:rFonts w:asciiTheme="minorHAnsi" w:eastAsia="Calibri" w:hAnsiTheme="minorHAnsi" w:cstheme="minorHAnsi"/>
          <w:sz w:val="24"/>
          <w:szCs w:val="24"/>
        </w:rPr>
        <w:t xml:space="preserve"> w zw. z </w:t>
      </w:r>
      <w:r w:rsidRPr="00AA400E">
        <w:rPr>
          <w:rFonts w:asciiTheme="minorHAnsi" w:hAnsiTheme="minorHAnsi" w:cstheme="minorHAnsi"/>
          <w:sz w:val="24"/>
          <w:szCs w:val="24"/>
        </w:rPr>
        <w:t>art. 274 ust. 1</w:t>
      </w:r>
      <w:r>
        <w:rPr>
          <w:rFonts w:asciiTheme="minorHAnsi" w:hAnsiTheme="minorHAnsi" w:cstheme="minorHAnsi"/>
          <w:sz w:val="24"/>
          <w:szCs w:val="24"/>
        </w:rPr>
        <w:t xml:space="preserve"> </w:t>
      </w:r>
      <w:r>
        <w:rPr>
          <w:rFonts w:asciiTheme="minorHAnsi" w:hAnsiTheme="minorHAnsi" w:cstheme="minorHAnsi"/>
          <w:sz w:val="24"/>
          <w:szCs w:val="24"/>
          <w:lang w:eastAsia="ar-SA"/>
        </w:rPr>
        <w:t>uPzp odrzucił następującą</w:t>
      </w:r>
      <w:r w:rsidRPr="003C1AEE">
        <w:rPr>
          <w:rFonts w:asciiTheme="minorHAnsi" w:hAnsiTheme="minorHAnsi" w:cstheme="minorHAnsi"/>
          <w:sz w:val="24"/>
          <w:szCs w:val="24"/>
          <w:lang w:eastAsia="ar-SA"/>
        </w:rPr>
        <w:t xml:space="preserve"> ofert</w:t>
      </w:r>
      <w:r>
        <w:rPr>
          <w:rFonts w:asciiTheme="minorHAnsi" w:hAnsiTheme="minorHAnsi" w:cstheme="minorHAnsi"/>
          <w:sz w:val="24"/>
          <w:szCs w:val="24"/>
          <w:lang w:eastAsia="ar-SA"/>
        </w:rPr>
        <w:t>ę:</w:t>
      </w:r>
    </w:p>
    <w:p w:rsidR="003C1AEE" w:rsidRDefault="003C1AEE" w:rsidP="003C1AEE">
      <w:pPr>
        <w:autoSpaceDE w:val="0"/>
        <w:autoSpaceDN w:val="0"/>
        <w:adjustRightInd w:val="0"/>
        <w:rPr>
          <w:rFonts w:ascii="Calibri" w:eastAsia="Calibri" w:hAnsi="Calibri" w:cs="Calibri"/>
          <w:sz w:val="24"/>
          <w:szCs w:val="24"/>
        </w:rPr>
      </w:pPr>
      <w:r w:rsidRPr="003C1AEE">
        <w:rPr>
          <w:rFonts w:asciiTheme="minorHAnsi" w:hAnsiTheme="minorHAnsi" w:cstheme="minorHAnsi"/>
          <w:sz w:val="24"/>
          <w:szCs w:val="24"/>
          <w:lang w:eastAsia="ar-SA"/>
        </w:rPr>
        <w:lastRenderedPageBreak/>
        <w:t xml:space="preserve">Oferta nr 1 - </w:t>
      </w:r>
      <w:r w:rsidRPr="003C1AEE">
        <w:rPr>
          <w:rFonts w:asciiTheme="minorHAnsi" w:hAnsiTheme="minorHAnsi" w:cstheme="minorHAnsi"/>
          <w:color w:val="262626"/>
          <w:sz w:val="24"/>
          <w:szCs w:val="24"/>
        </w:rPr>
        <w:t>Arrow Apartments sp. z o.o.,</w:t>
      </w:r>
      <w:r>
        <w:rPr>
          <w:rFonts w:asciiTheme="minorHAnsi" w:hAnsiTheme="minorHAnsi" w:cstheme="minorHAnsi"/>
          <w:color w:val="262626"/>
          <w:sz w:val="24"/>
          <w:szCs w:val="24"/>
        </w:rPr>
        <w:t xml:space="preserve"> </w:t>
      </w:r>
      <w:r w:rsidRPr="00354F25">
        <w:rPr>
          <w:rFonts w:asciiTheme="minorHAnsi" w:hAnsiTheme="minorHAnsi" w:cstheme="minorHAnsi"/>
          <w:color w:val="000000"/>
          <w:sz w:val="24"/>
          <w:szCs w:val="24"/>
        </w:rPr>
        <w:t>ul. Wielicka 28</w:t>
      </w:r>
      <w:r w:rsidRPr="00354F25">
        <w:rPr>
          <w:rFonts w:asciiTheme="minorHAnsi" w:eastAsia="CIDFont+F5" w:hAnsiTheme="minorHAnsi" w:cstheme="minorHAnsi"/>
          <w:color w:val="000000"/>
          <w:sz w:val="24"/>
          <w:szCs w:val="24"/>
        </w:rPr>
        <w:t>,</w:t>
      </w:r>
      <w:r w:rsidRPr="00354F25">
        <w:rPr>
          <w:rFonts w:asciiTheme="minorHAnsi" w:hAnsiTheme="minorHAnsi" w:cstheme="minorHAnsi"/>
          <w:color w:val="000000"/>
          <w:sz w:val="24"/>
          <w:szCs w:val="24"/>
        </w:rPr>
        <w:t>30-552 Kraków</w:t>
      </w:r>
      <w:r>
        <w:rPr>
          <w:rFonts w:asciiTheme="minorHAnsi" w:hAnsiTheme="minorHAnsi" w:cstheme="minorHAnsi"/>
          <w:color w:val="262626"/>
          <w:sz w:val="24"/>
          <w:szCs w:val="24"/>
        </w:rPr>
        <w:t xml:space="preserve">, </w:t>
      </w:r>
      <w:r w:rsidRPr="00354F25">
        <w:rPr>
          <w:rFonts w:asciiTheme="minorHAnsi" w:eastAsia="CIDFont+F4" w:hAnsiTheme="minorHAnsi" w:cstheme="minorHAnsi"/>
          <w:color w:val="000000"/>
          <w:sz w:val="24"/>
          <w:szCs w:val="24"/>
        </w:rPr>
        <w:t xml:space="preserve">NIP </w:t>
      </w:r>
      <w:r w:rsidRPr="00354F25">
        <w:rPr>
          <w:rFonts w:asciiTheme="minorHAnsi" w:hAnsiTheme="minorHAnsi" w:cstheme="minorHAnsi"/>
          <w:color w:val="000000"/>
          <w:sz w:val="24"/>
          <w:szCs w:val="24"/>
        </w:rPr>
        <w:t xml:space="preserve">959-199-33-96, </w:t>
      </w:r>
      <w:r w:rsidRPr="00354F25">
        <w:rPr>
          <w:rFonts w:asciiTheme="minorHAnsi" w:eastAsia="CIDFont+F4" w:hAnsiTheme="minorHAnsi" w:cstheme="minorHAnsi"/>
          <w:color w:val="000000"/>
          <w:sz w:val="24"/>
          <w:szCs w:val="24"/>
        </w:rPr>
        <w:t xml:space="preserve">REGON </w:t>
      </w:r>
      <w:r w:rsidRPr="00354F25">
        <w:rPr>
          <w:rFonts w:asciiTheme="minorHAnsi" w:hAnsiTheme="minorHAnsi" w:cstheme="minorHAnsi"/>
          <w:color w:val="262626"/>
          <w:sz w:val="24"/>
          <w:szCs w:val="24"/>
        </w:rPr>
        <w:t>367995470</w:t>
      </w:r>
      <w:r>
        <w:rPr>
          <w:rFonts w:asciiTheme="minorHAnsi" w:hAnsiTheme="minorHAnsi" w:cstheme="minorHAnsi"/>
          <w:color w:val="262626"/>
          <w:sz w:val="24"/>
          <w:szCs w:val="24"/>
        </w:rPr>
        <w:t xml:space="preserve">, cena netto: </w:t>
      </w:r>
      <w:r w:rsidRPr="00AA400E">
        <w:rPr>
          <w:rFonts w:asciiTheme="minorHAnsi" w:eastAsia="CIDFont+F4" w:hAnsiTheme="minorHAnsi" w:cstheme="minorHAnsi"/>
          <w:sz w:val="24"/>
          <w:szCs w:val="24"/>
        </w:rPr>
        <w:t>974 227,64 zł</w:t>
      </w:r>
      <w:r>
        <w:rPr>
          <w:rFonts w:asciiTheme="minorHAnsi" w:eastAsia="CIDFont+F4" w:hAnsiTheme="minorHAnsi" w:cstheme="minorHAnsi"/>
          <w:sz w:val="24"/>
          <w:szCs w:val="24"/>
        </w:rPr>
        <w:t xml:space="preserve">, cena brutto: </w:t>
      </w:r>
      <w:r w:rsidRPr="00AA400E">
        <w:rPr>
          <w:rFonts w:asciiTheme="minorHAnsi" w:eastAsia="CIDFont+F4" w:hAnsiTheme="minorHAnsi" w:cstheme="minorHAnsi"/>
          <w:sz w:val="24"/>
          <w:szCs w:val="24"/>
        </w:rPr>
        <w:t>1 198 300,00 zł</w:t>
      </w:r>
      <w:r>
        <w:rPr>
          <w:rFonts w:asciiTheme="minorHAnsi" w:eastAsia="CIDFont+F4" w:hAnsiTheme="minorHAnsi" w:cstheme="minorHAnsi"/>
          <w:sz w:val="24"/>
          <w:szCs w:val="24"/>
        </w:rPr>
        <w:t xml:space="preserve">, okres gwarancji: </w:t>
      </w:r>
      <w:r>
        <w:rPr>
          <w:rFonts w:ascii="Calibri" w:eastAsia="Calibri" w:hAnsi="Calibri" w:cs="Calibri"/>
          <w:sz w:val="24"/>
          <w:szCs w:val="24"/>
        </w:rPr>
        <w:t xml:space="preserve">72 miesiące. </w:t>
      </w:r>
    </w:p>
    <w:p w:rsidR="002664C9" w:rsidRDefault="002664C9" w:rsidP="003C1AEE">
      <w:pPr>
        <w:autoSpaceDE w:val="0"/>
        <w:autoSpaceDN w:val="0"/>
        <w:adjustRightInd w:val="0"/>
        <w:rPr>
          <w:rFonts w:ascii="Calibri" w:eastAsia="Calibri" w:hAnsi="Calibri" w:cs="Calibri"/>
          <w:sz w:val="24"/>
          <w:szCs w:val="24"/>
        </w:rPr>
      </w:pPr>
    </w:p>
    <w:p w:rsidR="003C1AEE" w:rsidRPr="00716A50" w:rsidRDefault="003C1AEE" w:rsidP="003C1AEE">
      <w:pPr>
        <w:autoSpaceDE w:val="0"/>
        <w:autoSpaceDN w:val="0"/>
        <w:adjustRightInd w:val="0"/>
        <w:rPr>
          <w:rFonts w:ascii="Calibri" w:eastAsia="Calibri" w:hAnsi="Calibri" w:cs="Calibri"/>
          <w:b/>
          <w:sz w:val="24"/>
          <w:szCs w:val="24"/>
        </w:rPr>
      </w:pPr>
      <w:r w:rsidRPr="00716A50">
        <w:rPr>
          <w:rFonts w:ascii="Calibri" w:eastAsia="Calibri" w:hAnsi="Calibri" w:cs="Calibri"/>
          <w:b/>
          <w:sz w:val="24"/>
          <w:szCs w:val="24"/>
        </w:rPr>
        <w:t>Uzasadnienie formalne</w:t>
      </w:r>
    </w:p>
    <w:p w:rsidR="008124AE" w:rsidRDefault="003C1AEE" w:rsidP="003C1AEE">
      <w:pPr>
        <w:autoSpaceDE w:val="0"/>
        <w:autoSpaceDN w:val="0"/>
        <w:adjustRightInd w:val="0"/>
        <w:rPr>
          <w:rFonts w:asciiTheme="minorHAnsi" w:eastAsia="Calibri" w:hAnsiTheme="minorHAnsi" w:cstheme="minorHAnsi"/>
          <w:sz w:val="24"/>
          <w:szCs w:val="24"/>
        </w:rPr>
      </w:pPr>
      <w:r>
        <w:rPr>
          <w:rFonts w:ascii="Calibri" w:eastAsia="Calibri" w:hAnsi="Calibri" w:cs="Calibri"/>
          <w:sz w:val="24"/>
          <w:szCs w:val="24"/>
        </w:rPr>
        <w:t>Wykonawca  złożył na wezwanie Zamawiającego</w:t>
      </w:r>
      <w:r w:rsidR="002664C9">
        <w:rPr>
          <w:rFonts w:ascii="Calibri" w:eastAsia="Calibri" w:hAnsi="Calibri" w:cs="Calibri"/>
          <w:sz w:val="24"/>
          <w:szCs w:val="24"/>
        </w:rPr>
        <w:t>, z dnia 5 października 2026 r.,</w:t>
      </w:r>
      <w:r>
        <w:rPr>
          <w:rFonts w:ascii="Calibri" w:eastAsia="Calibri" w:hAnsi="Calibri" w:cs="Calibri"/>
          <w:sz w:val="24"/>
          <w:szCs w:val="24"/>
        </w:rPr>
        <w:t xml:space="preserve"> podmiotowe środki dowodowe</w:t>
      </w:r>
      <w:r w:rsidR="00D641B7">
        <w:rPr>
          <w:rFonts w:ascii="Calibri" w:eastAsia="Calibri" w:hAnsi="Calibri" w:cs="Calibri"/>
          <w:sz w:val="24"/>
          <w:szCs w:val="24"/>
        </w:rPr>
        <w:t xml:space="preserve"> wskazane w </w:t>
      </w:r>
      <w:r w:rsidR="0052514A">
        <w:rPr>
          <w:rFonts w:asciiTheme="minorHAnsi" w:hAnsiTheme="minorHAnsi" w:cstheme="minorHAnsi"/>
          <w:sz w:val="24"/>
          <w:szCs w:val="24"/>
        </w:rPr>
        <w:t> </w:t>
      </w:r>
      <w:r w:rsidR="00D641B7" w:rsidRPr="00D641B7">
        <w:rPr>
          <w:rFonts w:asciiTheme="minorHAnsi" w:hAnsiTheme="minorHAnsi" w:cstheme="minorHAnsi"/>
          <w:sz w:val="24"/>
          <w:szCs w:val="24"/>
        </w:rPr>
        <w:t>rozdziale VIII i IX SWZ</w:t>
      </w:r>
      <w:r w:rsidRPr="00D641B7">
        <w:rPr>
          <w:rFonts w:asciiTheme="minorHAnsi" w:eastAsia="Calibri" w:hAnsiTheme="minorHAnsi" w:cstheme="minorHAnsi"/>
          <w:sz w:val="24"/>
          <w:szCs w:val="24"/>
        </w:rPr>
        <w:t>,</w:t>
      </w:r>
      <w:r>
        <w:rPr>
          <w:rFonts w:ascii="Calibri" w:eastAsia="Calibri" w:hAnsi="Calibri" w:cs="Calibri"/>
          <w:sz w:val="24"/>
          <w:szCs w:val="24"/>
        </w:rPr>
        <w:t xml:space="preserve"> </w:t>
      </w:r>
      <w:r w:rsidR="00970611">
        <w:rPr>
          <w:rFonts w:ascii="Calibri" w:eastAsia="Calibri" w:hAnsi="Calibri" w:cs="Calibri"/>
          <w:sz w:val="24"/>
          <w:szCs w:val="24"/>
        </w:rPr>
        <w:t xml:space="preserve">nie spełnił </w:t>
      </w:r>
      <w:r>
        <w:rPr>
          <w:rFonts w:ascii="Calibri" w:eastAsia="Calibri" w:hAnsi="Calibri" w:cs="Calibri"/>
          <w:sz w:val="24"/>
          <w:szCs w:val="24"/>
        </w:rPr>
        <w:t xml:space="preserve">jednak </w:t>
      </w:r>
      <w:r w:rsidR="00970611">
        <w:rPr>
          <w:rFonts w:ascii="Calibri" w:eastAsia="Calibri" w:hAnsi="Calibri" w:cs="Calibri"/>
          <w:sz w:val="24"/>
          <w:szCs w:val="24"/>
        </w:rPr>
        <w:t xml:space="preserve">warunków </w:t>
      </w:r>
      <w:r>
        <w:rPr>
          <w:rFonts w:ascii="Calibri" w:eastAsia="Calibri" w:hAnsi="Calibri" w:cs="Calibri"/>
          <w:sz w:val="24"/>
          <w:szCs w:val="24"/>
        </w:rPr>
        <w:t xml:space="preserve">w zakresie </w:t>
      </w:r>
      <w:r w:rsidR="00D641B7">
        <w:rPr>
          <w:rFonts w:ascii="Calibri" w:eastAsia="Calibri" w:hAnsi="Calibri" w:cs="Calibri"/>
          <w:sz w:val="24"/>
          <w:szCs w:val="24"/>
        </w:rPr>
        <w:t>dotycząc</w:t>
      </w:r>
      <w:r w:rsidR="00970611">
        <w:rPr>
          <w:rFonts w:ascii="Calibri" w:eastAsia="Calibri" w:hAnsi="Calibri" w:cs="Calibri"/>
          <w:sz w:val="24"/>
          <w:szCs w:val="24"/>
        </w:rPr>
        <w:t xml:space="preserve">ym </w:t>
      </w:r>
      <w:r w:rsidR="00D641B7">
        <w:rPr>
          <w:rFonts w:ascii="Calibri" w:eastAsia="Calibri" w:hAnsi="Calibri" w:cs="Calibri"/>
          <w:sz w:val="24"/>
          <w:szCs w:val="24"/>
        </w:rPr>
        <w:t xml:space="preserve">zdolności </w:t>
      </w:r>
      <w:r w:rsidR="00970611">
        <w:rPr>
          <w:rFonts w:ascii="Calibri" w:eastAsia="Calibri" w:hAnsi="Calibri" w:cs="Calibri"/>
          <w:sz w:val="24"/>
          <w:szCs w:val="24"/>
        </w:rPr>
        <w:t>technicznej lub zawodowe</w:t>
      </w:r>
      <w:r w:rsidR="002664C9">
        <w:rPr>
          <w:rFonts w:ascii="Calibri" w:eastAsia="Calibri" w:hAnsi="Calibri" w:cs="Calibri"/>
          <w:sz w:val="24"/>
          <w:szCs w:val="24"/>
        </w:rPr>
        <w:t>j</w:t>
      </w:r>
      <w:r w:rsidR="00970611">
        <w:rPr>
          <w:rFonts w:ascii="Calibri" w:eastAsia="Calibri" w:hAnsi="Calibri" w:cs="Calibri"/>
          <w:sz w:val="24"/>
          <w:szCs w:val="24"/>
        </w:rPr>
        <w:t xml:space="preserve"> </w:t>
      </w:r>
      <w:r w:rsidR="002664C9">
        <w:rPr>
          <w:rFonts w:ascii="Calibri" w:eastAsia="Calibri" w:hAnsi="Calibri" w:cs="Calibri"/>
          <w:sz w:val="24"/>
          <w:szCs w:val="24"/>
        </w:rPr>
        <w:t>tj.: wiedza i doświadczenie</w:t>
      </w:r>
      <w:r w:rsidR="00970611">
        <w:rPr>
          <w:rFonts w:ascii="Calibri" w:eastAsia="Calibri" w:hAnsi="Calibri" w:cs="Calibri"/>
          <w:sz w:val="24"/>
          <w:szCs w:val="24"/>
        </w:rPr>
        <w:t>. Wykonawca</w:t>
      </w:r>
      <w:r w:rsidR="002664C9">
        <w:rPr>
          <w:rFonts w:ascii="Calibri" w:eastAsia="Calibri" w:hAnsi="Calibri" w:cs="Calibri"/>
          <w:sz w:val="24"/>
          <w:szCs w:val="24"/>
        </w:rPr>
        <w:t xml:space="preserve"> nie wykazał</w:t>
      </w:r>
      <w:r w:rsidR="00D641B7">
        <w:rPr>
          <w:rFonts w:ascii="Calibri" w:eastAsia="Calibri" w:hAnsi="Calibri" w:cs="Calibri"/>
          <w:sz w:val="24"/>
          <w:szCs w:val="24"/>
        </w:rPr>
        <w:t xml:space="preserve">, że </w:t>
      </w:r>
      <w:r>
        <w:rPr>
          <w:rFonts w:ascii="Calibri" w:eastAsia="Calibri" w:hAnsi="Calibri" w:cs="Calibri"/>
          <w:sz w:val="24"/>
          <w:szCs w:val="24"/>
        </w:rPr>
        <w:t xml:space="preserve"> </w:t>
      </w:r>
      <w:r w:rsidR="00D641B7" w:rsidRPr="00BE0BD8">
        <w:rPr>
          <w:rFonts w:asciiTheme="minorHAnsi" w:eastAsia="Calibri" w:hAnsiTheme="minorHAnsi" w:cstheme="minorHAnsi"/>
          <w:sz w:val="24"/>
          <w:szCs w:val="24"/>
        </w:rPr>
        <w:t xml:space="preserve">w okresie ostatnich 5 lat przed upływem terminu składania ofert, a jeżeli okres prowadzenia działalności jest krótszy - w tym okresie, wykonał należycie co najmniej </w:t>
      </w:r>
      <w:r w:rsidR="00D641B7" w:rsidRPr="00BE0BD8">
        <w:rPr>
          <w:rFonts w:asciiTheme="minorHAnsi" w:eastAsia="Calibri" w:hAnsiTheme="minorHAnsi" w:cstheme="minorHAnsi"/>
          <w:bCs/>
          <w:sz w:val="24"/>
          <w:szCs w:val="24"/>
        </w:rPr>
        <w:t>3 roboty</w:t>
      </w:r>
      <w:r w:rsidR="00D641B7" w:rsidRPr="00BE0BD8">
        <w:rPr>
          <w:rFonts w:asciiTheme="minorHAnsi" w:eastAsia="Calibri" w:hAnsiTheme="minorHAnsi" w:cstheme="minorHAnsi"/>
          <w:sz w:val="24"/>
          <w:szCs w:val="24"/>
        </w:rPr>
        <w:t xml:space="preserve"> budowlane, z których każda odpowiada swoim rodzajem robocie stanowiącej przedmiot zamówienia o wartości nie mniejszej niż </w:t>
      </w:r>
      <w:r w:rsidR="00D641B7" w:rsidRPr="00BE0BD8">
        <w:rPr>
          <w:rFonts w:asciiTheme="minorHAnsi" w:eastAsia="Calibri" w:hAnsiTheme="minorHAnsi" w:cstheme="minorHAnsi"/>
          <w:bCs/>
          <w:sz w:val="24"/>
          <w:szCs w:val="24"/>
        </w:rPr>
        <w:t>800 000,00 zł brutto</w:t>
      </w:r>
      <w:r w:rsidR="00D641B7" w:rsidRPr="00BE0BD8">
        <w:rPr>
          <w:rFonts w:asciiTheme="minorHAnsi" w:eastAsia="Calibri" w:hAnsiTheme="minorHAnsi" w:cstheme="minorHAnsi"/>
          <w:sz w:val="24"/>
          <w:szCs w:val="24"/>
        </w:rPr>
        <w:t>. Przez robotę budowlaną r</w:t>
      </w:r>
      <w:r w:rsidR="00B8275E">
        <w:rPr>
          <w:rFonts w:asciiTheme="minorHAnsi" w:eastAsia="Calibri" w:hAnsiTheme="minorHAnsi" w:cstheme="minorHAnsi"/>
          <w:sz w:val="24"/>
          <w:szCs w:val="24"/>
        </w:rPr>
        <w:t>ozumie się robotę polegającą na </w:t>
      </w:r>
      <w:r w:rsidR="00D641B7" w:rsidRPr="00BE0BD8">
        <w:rPr>
          <w:rFonts w:asciiTheme="minorHAnsi" w:eastAsia="Calibri" w:hAnsiTheme="minorHAnsi" w:cstheme="minorHAnsi"/>
          <w:sz w:val="24"/>
          <w:szCs w:val="24"/>
        </w:rPr>
        <w:t>budowie obiektu mostowego typu kładka dla pieszych</w:t>
      </w:r>
      <w:r w:rsidR="00D641B7">
        <w:rPr>
          <w:rFonts w:asciiTheme="minorHAnsi" w:eastAsia="Calibri" w:hAnsiTheme="minorHAnsi" w:cstheme="minorHAnsi"/>
          <w:sz w:val="24"/>
          <w:szCs w:val="24"/>
        </w:rPr>
        <w:t>.</w:t>
      </w:r>
    </w:p>
    <w:p w:rsidR="001A205F" w:rsidRDefault="0052514A">
      <w:pPr>
        <w:rPr>
          <w:rFonts w:ascii="Calibri" w:eastAsia="Calibri" w:hAnsi="Calibri" w:cs="Calibri"/>
          <w:sz w:val="24"/>
          <w:szCs w:val="24"/>
        </w:rPr>
      </w:pPr>
      <w:r>
        <w:rPr>
          <w:rFonts w:ascii="Calibri" w:eastAsia="Calibri" w:hAnsi="Calibri" w:cs="Calibri"/>
          <w:sz w:val="24"/>
          <w:szCs w:val="24"/>
        </w:rPr>
        <w:t>Umowa o zamówienie zawarta zostanie zgodnie z art. 308 ust. 2 uPzp.</w:t>
      </w:r>
    </w:p>
    <w:p w:rsidR="00A62FDE" w:rsidRDefault="00A62FDE" w:rsidP="00A62FDE">
      <w:pPr>
        <w:jc w:val="right"/>
        <w:rPr>
          <w:rFonts w:ascii="Calibri" w:eastAsia="Calibri" w:hAnsi="Calibri" w:cs="Calibri"/>
          <w:sz w:val="24"/>
          <w:szCs w:val="24"/>
        </w:rPr>
      </w:pPr>
      <w:r>
        <w:rPr>
          <w:rFonts w:ascii="Calibri" w:eastAsia="Calibri" w:hAnsi="Calibri" w:cs="Calibri"/>
          <w:sz w:val="24"/>
          <w:szCs w:val="24"/>
        </w:rPr>
        <w:t>Dyrektorka Galerii Arsenał</w:t>
      </w:r>
    </w:p>
    <w:p w:rsidR="00A62FDE" w:rsidRDefault="00A62FDE" w:rsidP="00A62FDE">
      <w:pPr>
        <w:jc w:val="right"/>
        <w:rPr>
          <w:rFonts w:ascii="Calibri" w:eastAsia="Calibri" w:hAnsi="Calibri" w:cs="Calibri"/>
          <w:sz w:val="24"/>
          <w:szCs w:val="24"/>
        </w:rPr>
      </w:pPr>
      <w:r>
        <w:rPr>
          <w:rFonts w:ascii="Calibri" w:eastAsia="Calibri" w:hAnsi="Calibri" w:cs="Calibri"/>
          <w:sz w:val="24"/>
          <w:szCs w:val="24"/>
        </w:rPr>
        <w:t>w Białymstoku</w:t>
      </w:r>
    </w:p>
    <w:p w:rsidR="00A62FDE" w:rsidRDefault="00A62FDE" w:rsidP="00A62FDE">
      <w:pPr>
        <w:jc w:val="right"/>
        <w:rPr>
          <w:rFonts w:ascii="Calibri" w:eastAsia="Calibri" w:hAnsi="Calibri" w:cs="Calibri"/>
          <w:sz w:val="24"/>
          <w:szCs w:val="24"/>
        </w:rPr>
      </w:pPr>
      <w:r>
        <w:rPr>
          <w:rFonts w:ascii="Calibri" w:eastAsia="Calibri" w:hAnsi="Calibri" w:cs="Calibri"/>
          <w:sz w:val="24"/>
          <w:szCs w:val="24"/>
        </w:rPr>
        <w:t>Monika Szewczyk</w:t>
      </w:r>
    </w:p>
    <w:sectPr w:rsidR="00A62FDE">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B4F" w:rsidRDefault="00305B4F" w:rsidP="0091281E">
      <w:pPr>
        <w:spacing w:after="0" w:line="240" w:lineRule="auto"/>
      </w:pPr>
      <w:r>
        <w:separator/>
      </w:r>
    </w:p>
  </w:endnote>
  <w:endnote w:type="continuationSeparator" w:id="0">
    <w:p w:rsidR="00305B4F" w:rsidRDefault="00305B4F" w:rsidP="00912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4">
    <w:altName w:val="MS Gothic"/>
    <w:panose1 w:val="00000000000000000000"/>
    <w:charset w:val="80"/>
    <w:family w:val="auto"/>
    <w:notTrueType/>
    <w:pitch w:val="default"/>
    <w:sig w:usb0="00000001" w:usb1="08070000" w:usb2="00000010" w:usb3="00000000" w:csb0="00020000" w:csb1="00000000"/>
  </w:font>
  <w:font w:name="CIDFont+F5">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8328228"/>
      <w:docPartObj>
        <w:docPartGallery w:val="Page Numbers (Bottom of Page)"/>
        <w:docPartUnique/>
      </w:docPartObj>
    </w:sdtPr>
    <w:sdtEndPr/>
    <w:sdtContent>
      <w:p w:rsidR="0091281E" w:rsidRDefault="0091281E">
        <w:pPr>
          <w:pStyle w:val="Stopka"/>
          <w:jc w:val="right"/>
        </w:pPr>
        <w:r>
          <w:fldChar w:fldCharType="begin"/>
        </w:r>
        <w:r>
          <w:instrText>PAGE   \* MERGEFORMAT</w:instrText>
        </w:r>
        <w:r>
          <w:fldChar w:fldCharType="separate"/>
        </w:r>
        <w:r w:rsidR="00A57D4E">
          <w:rPr>
            <w:noProof/>
          </w:rPr>
          <w:t>2</w:t>
        </w:r>
        <w:r>
          <w:fldChar w:fldCharType="end"/>
        </w:r>
      </w:p>
    </w:sdtContent>
  </w:sdt>
  <w:p w:rsidR="0091281E" w:rsidRDefault="0091281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B4F" w:rsidRDefault="00305B4F" w:rsidP="0091281E">
      <w:pPr>
        <w:spacing w:after="0" w:line="240" w:lineRule="auto"/>
      </w:pPr>
      <w:r>
        <w:separator/>
      </w:r>
    </w:p>
  </w:footnote>
  <w:footnote w:type="continuationSeparator" w:id="0">
    <w:p w:rsidR="00305B4F" w:rsidRDefault="00305B4F" w:rsidP="009128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26378"/>
    <w:multiLevelType w:val="multilevel"/>
    <w:tmpl w:val="9192FDE0"/>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E500A22"/>
    <w:multiLevelType w:val="hybridMultilevel"/>
    <w:tmpl w:val="033C6A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64A022AD"/>
    <w:multiLevelType w:val="multilevel"/>
    <w:tmpl w:val="106E9D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69547842"/>
    <w:multiLevelType w:val="multilevel"/>
    <w:tmpl w:val="A178F62E"/>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7F7F0F61"/>
    <w:multiLevelType w:val="multilevel"/>
    <w:tmpl w:val="64A69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7FB62F7F"/>
    <w:multiLevelType w:val="multilevel"/>
    <w:tmpl w:val="A560E744"/>
    <w:lvl w:ilvl="0">
      <w:start w:val="1"/>
      <w:numFmt w:val="decimal"/>
      <w:lvlText w:val="%1."/>
      <w:lvlJc w:val="left"/>
      <w:pPr>
        <w:ind w:left="360" w:hanging="360"/>
      </w:pPr>
    </w:lvl>
    <w:lvl w:ilvl="1">
      <w:start w:val="1"/>
      <w:numFmt w:val="decimal"/>
      <w:lvlText w:val="%2)"/>
      <w:lvlJc w:val="left"/>
      <w:pPr>
        <w:ind w:left="720" w:hanging="360"/>
      </w:pPr>
      <w:rPr>
        <w:b w:val="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05F"/>
    <w:rsid w:val="000338EF"/>
    <w:rsid w:val="000B71B6"/>
    <w:rsid w:val="000E0CBB"/>
    <w:rsid w:val="0011291A"/>
    <w:rsid w:val="001A205F"/>
    <w:rsid w:val="0026101A"/>
    <w:rsid w:val="002664C9"/>
    <w:rsid w:val="00305B4F"/>
    <w:rsid w:val="00354F25"/>
    <w:rsid w:val="0037178C"/>
    <w:rsid w:val="003B75D7"/>
    <w:rsid w:val="003C1AEE"/>
    <w:rsid w:val="0047632F"/>
    <w:rsid w:val="0052514A"/>
    <w:rsid w:val="00544A73"/>
    <w:rsid w:val="005A4796"/>
    <w:rsid w:val="005B0EC3"/>
    <w:rsid w:val="006F41AC"/>
    <w:rsid w:val="00716A50"/>
    <w:rsid w:val="007D16DD"/>
    <w:rsid w:val="008124AE"/>
    <w:rsid w:val="0091281E"/>
    <w:rsid w:val="00970611"/>
    <w:rsid w:val="009B2244"/>
    <w:rsid w:val="00A31BC6"/>
    <w:rsid w:val="00A57D4E"/>
    <w:rsid w:val="00A62FDE"/>
    <w:rsid w:val="00AA400E"/>
    <w:rsid w:val="00AF1418"/>
    <w:rsid w:val="00AF1BCB"/>
    <w:rsid w:val="00B166EE"/>
    <w:rsid w:val="00B36921"/>
    <w:rsid w:val="00B8275E"/>
    <w:rsid w:val="00BE0BD8"/>
    <w:rsid w:val="00C524EF"/>
    <w:rsid w:val="00CE2A0D"/>
    <w:rsid w:val="00D641B7"/>
    <w:rsid w:val="00E0392D"/>
    <w:rsid w:val="00EB229C"/>
    <w:rsid w:val="00EC19F1"/>
    <w:rsid w:val="00ED26E8"/>
    <w:rsid w:val="00ED3EFF"/>
    <w:rsid w:val="00F430D0"/>
    <w:rsid w:val="00F67E16"/>
    <w:rsid w:val="00FD2C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pPr>
        <w:spacing w:after="160" w:line="25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96035"/>
    <w:rPr>
      <w:rFonts w:eastAsiaTheme="minorEastAsia"/>
    </w:rPr>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Akapitzlist">
    <w:name w:val="List Paragraph"/>
    <w:basedOn w:val="Normalny"/>
    <w:uiPriority w:val="34"/>
    <w:qFormat/>
    <w:rsid w:val="00F26589"/>
    <w:pPr>
      <w:ind w:left="720"/>
      <w:contextualSpacing/>
    </w:pPr>
  </w:style>
  <w:style w:type="table" w:styleId="Tabela-Siatka">
    <w:name w:val="Table Grid"/>
    <w:basedOn w:val="Standardowy"/>
    <w:uiPriority w:val="59"/>
    <w:rsid w:val="008C4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4">
    <w:name w:val="4"/>
    <w:basedOn w:val="TableNormal"/>
    <w:pPr>
      <w:spacing w:after="0" w:line="240" w:lineRule="auto"/>
    </w:pPr>
    <w:tblPr>
      <w:tblStyleRowBandSize w:val="1"/>
      <w:tblStyleColBandSize w:val="1"/>
      <w:tblCellMar>
        <w:left w:w="108" w:type="dxa"/>
        <w:right w:w="108"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customStyle="1" w:styleId="markedcontent">
    <w:name w:val="markedcontent"/>
    <w:basedOn w:val="Domylnaczcionkaakapitu"/>
    <w:rsid w:val="00B36921"/>
  </w:style>
  <w:style w:type="paragraph" w:customStyle="1" w:styleId="Default">
    <w:name w:val="Default"/>
    <w:rsid w:val="00ED3EFF"/>
    <w:pPr>
      <w:autoSpaceDE w:val="0"/>
      <w:autoSpaceDN w:val="0"/>
      <w:adjustRightInd w:val="0"/>
      <w:spacing w:after="0" w:line="240" w:lineRule="auto"/>
      <w:jc w:val="left"/>
    </w:pPr>
    <w:rPr>
      <w:rFonts w:ascii="Calibri" w:eastAsiaTheme="minorHAnsi" w:hAnsi="Calibri" w:cs="Calibri"/>
      <w:color w:val="000000"/>
      <w:sz w:val="24"/>
      <w:szCs w:val="24"/>
      <w:lang w:eastAsia="en-US"/>
    </w:rPr>
  </w:style>
  <w:style w:type="paragraph" w:styleId="Nagwek">
    <w:name w:val="header"/>
    <w:basedOn w:val="Normalny"/>
    <w:link w:val="NagwekZnak"/>
    <w:uiPriority w:val="99"/>
    <w:unhideWhenUsed/>
    <w:rsid w:val="0091281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281E"/>
    <w:rPr>
      <w:rFonts w:eastAsiaTheme="minorEastAsia"/>
    </w:rPr>
  </w:style>
  <w:style w:type="paragraph" w:styleId="Stopka">
    <w:name w:val="footer"/>
    <w:basedOn w:val="Normalny"/>
    <w:link w:val="StopkaZnak"/>
    <w:uiPriority w:val="99"/>
    <w:unhideWhenUsed/>
    <w:rsid w:val="0091281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281E"/>
    <w:rPr>
      <w:rFonts w:eastAsiaTheme="minorEastAsia"/>
    </w:rPr>
  </w:style>
  <w:style w:type="paragraph" w:styleId="Tekstdymka">
    <w:name w:val="Balloon Text"/>
    <w:basedOn w:val="Normalny"/>
    <w:link w:val="TekstdymkaZnak"/>
    <w:uiPriority w:val="99"/>
    <w:semiHidden/>
    <w:unhideWhenUsed/>
    <w:rsid w:val="000E0CB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E0CBB"/>
    <w:rPr>
      <w:rFonts w:ascii="Segoe UI" w:eastAsiaTheme="minorEastAsia"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pPr>
        <w:spacing w:after="160" w:line="25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96035"/>
    <w:rPr>
      <w:rFonts w:eastAsiaTheme="minorEastAsia"/>
    </w:rPr>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Akapitzlist">
    <w:name w:val="List Paragraph"/>
    <w:basedOn w:val="Normalny"/>
    <w:uiPriority w:val="34"/>
    <w:qFormat/>
    <w:rsid w:val="00F26589"/>
    <w:pPr>
      <w:ind w:left="720"/>
      <w:contextualSpacing/>
    </w:pPr>
  </w:style>
  <w:style w:type="table" w:styleId="Tabela-Siatka">
    <w:name w:val="Table Grid"/>
    <w:basedOn w:val="Standardowy"/>
    <w:uiPriority w:val="59"/>
    <w:rsid w:val="008C4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4">
    <w:name w:val="4"/>
    <w:basedOn w:val="TableNormal"/>
    <w:pPr>
      <w:spacing w:after="0" w:line="240" w:lineRule="auto"/>
    </w:pPr>
    <w:tblPr>
      <w:tblStyleRowBandSize w:val="1"/>
      <w:tblStyleColBandSize w:val="1"/>
      <w:tblCellMar>
        <w:left w:w="108" w:type="dxa"/>
        <w:right w:w="108"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customStyle="1" w:styleId="markedcontent">
    <w:name w:val="markedcontent"/>
    <w:basedOn w:val="Domylnaczcionkaakapitu"/>
    <w:rsid w:val="00B36921"/>
  </w:style>
  <w:style w:type="paragraph" w:customStyle="1" w:styleId="Default">
    <w:name w:val="Default"/>
    <w:rsid w:val="00ED3EFF"/>
    <w:pPr>
      <w:autoSpaceDE w:val="0"/>
      <w:autoSpaceDN w:val="0"/>
      <w:adjustRightInd w:val="0"/>
      <w:spacing w:after="0" w:line="240" w:lineRule="auto"/>
      <w:jc w:val="left"/>
    </w:pPr>
    <w:rPr>
      <w:rFonts w:ascii="Calibri" w:eastAsiaTheme="minorHAnsi" w:hAnsi="Calibri" w:cs="Calibri"/>
      <w:color w:val="000000"/>
      <w:sz w:val="24"/>
      <w:szCs w:val="24"/>
      <w:lang w:eastAsia="en-US"/>
    </w:rPr>
  </w:style>
  <w:style w:type="paragraph" w:styleId="Nagwek">
    <w:name w:val="header"/>
    <w:basedOn w:val="Normalny"/>
    <w:link w:val="NagwekZnak"/>
    <w:uiPriority w:val="99"/>
    <w:unhideWhenUsed/>
    <w:rsid w:val="0091281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281E"/>
    <w:rPr>
      <w:rFonts w:eastAsiaTheme="minorEastAsia"/>
    </w:rPr>
  </w:style>
  <w:style w:type="paragraph" w:styleId="Stopka">
    <w:name w:val="footer"/>
    <w:basedOn w:val="Normalny"/>
    <w:link w:val="StopkaZnak"/>
    <w:uiPriority w:val="99"/>
    <w:unhideWhenUsed/>
    <w:rsid w:val="0091281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281E"/>
    <w:rPr>
      <w:rFonts w:eastAsiaTheme="minorEastAsia"/>
    </w:rPr>
  </w:style>
  <w:style w:type="paragraph" w:styleId="Tekstdymka">
    <w:name w:val="Balloon Text"/>
    <w:basedOn w:val="Normalny"/>
    <w:link w:val="TekstdymkaZnak"/>
    <w:uiPriority w:val="99"/>
    <w:semiHidden/>
    <w:unhideWhenUsed/>
    <w:rsid w:val="000E0CB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E0CBB"/>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GsiLIayNJja/fLBC4uSmasCFB1g==">AMUW2mUKW70Sjez9M+SKHOa3nAcTGQlZPSOyyxtdzRxuTGoNhe+Ylob9Gqm83KlKIPRs5p0GhugsBIXgpktKbKVcFt+pWKjDqfc5pFYs+BEepqVUF0Quz5p+dmuNSw2lBZXzsEhYJm3Vk0HbOZ/rhPDU7M1fItiXfg==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688</Words>
  <Characters>4130</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GA</Company>
  <LinksUpToDate>false</LinksUpToDate>
  <CharactersWithSpaces>4809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Góralczyk</dc:creator>
  <cp:lastModifiedBy>Aneta</cp:lastModifiedBy>
  <cp:revision>2</cp:revision>
  <cp:lastPrinted>2026-10-16T11:02:00Z</cp:lastPrinted>
  <dcterms:created xsi:type="dcterms:W3CDTF">2026-10-16T12:38:00Z</dcterms:created>
  <dcterms:modified xsi:type="dcterms:W3CDTF">2026-10-16T12:38:00Z</dcterms:modified>
</cp:coreProperties>
</file>