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F2" w:rsidRPr="00D72404" w:rsidRDefault="004058C0" w:rsidP="00BA2EF2">
      <w:pPr>
        <w:ind w:left="0" w:hanging="2"/>
      </w:pPr>
      <w:bookmarkStart w:id="0" w:name="_GoBack"/>
      <w:bookmarkEnd w:id="0"/>
      <w:r>
        <w:t>Znak spr.:</w:t>
      </w:r>
      <w:r w:rsidR="00BA2EF2" w:rsidRPr="00D72404">
        <w:t xml:space="preserve"> A.214 -5/24</w:t>
      </w:r>
    </w:p>
    <w:p w:rsidR="00BA2EF2" w:rsidRPr="00D72404" w:rsidRDefault="00BA2EF2" w:rsidP="00BA2EF2">
      <w:pPr>
        <w:ind w:left="0" w:hanging="2"/>
        <w:jc w:val="right"/>
      </w:pPr>
      <w:r w:rsidRPr="00D72404">
        <w:t xml:space="preserve">Białystok, </w:t>
      </w:r>
      <w:r w:rsidR="004058C0">
        <w:t xml:space="preserve">15 </w:t>
      </w:r>
      <w:r w:rsidRPr="00D72404">
        <w:t>maja 2024</w:t>
      </w:r>
      <w:r w:rsidR="004058C0">
        <w:t xml:space="preserve"> r.</w:t>
      </w:r>
    </w:p>
    <w:p w:rsidR="00BA2EF2" w:rsidRPr="00D72404" w:rsidRDefault="00BA2EF2" w:rsidP="00BA2EF2">
      <w:pPr>
        <w:ind w:left="0" w:hanging="2"/>
      </w:pPr>
    </w:p>
    <w:p w:rsidR="00BA2EF2" w:rsidRPr="00D72404" w:rsidRDefault="00BA2EF2" w:rsidP="00BA2EF2">
      <w:pPr>
        <w:ind w:left="0" w:hanging="2"/>
        <w:jc w:val="center"/>
        <w:rPr>
          <w:b/>
        </w:rPr>
      </w:pPr>
      <w:r w:rsidRPr="00D72404">
        <w:rPr>
          <w:b/>
        </w:rPr>
        <w:t>INFORMACJA O WYBORZE NAJKORZYSTNIEJSZEJ OFERTY</w:t>
      </w:r>
    </w:p>
    <w:p w:rsidR="00BA2EF2" w:rsidRPr="00D72404" w:rsidRDefault="00BA2EF2" w:rsidP="00BA2EF2">
      <w:pPr>
        <w:spacing w:line="240" w:lineRule="auto"/>
        <w:ind w:leftChars="0" w:left="2" w:firstLineChars="0" w:firstLine="0"/>
        <w:contextualSpacing/>
        <w:jc w:val="both"/>
        <w:rPr>
          <w:rStyle w:val="markedcontent"/>
          <w:rFonts w:cstheme="minorHAnsi"/>
        </w:rPr>
      </w:pPr>
      <w:r w:rsidRPr="00D72404">
        <w:rPr>
          <w:rStyle w:val="markedcontent"/>
          <w:rFonts w:cstheme="minorHAnsi"/>
        </w:rPr>
        <w:t xml:space="preserve">Dotyczy postępowania pt.: </w:t>
      </w:r>
      <w:r w:rsidRPr="00D72404">
        <w:rPr>
          <w:rFonts w:eastAsia="Times New Roman" w:cstheme="minorHAnsi"/>
          <w:i/>
        </w:rPr>
        <w:t>Prace budowlane polegające n</w:t>
      </w:r>
      <w:r w:rsidR="006152DD" w:rsidRPr="00D72404">
        <w:rPr>
          <w:rFonts w:eastAsia="Times New Roman" w:cstheme="minorHAnsi"/>
          <w:i/>
        </w:rPr>
        <w:t>a wymianie stolarki okiennej  z </w:t>
      </w:r>
      <w:r w:rsidRPr="00D72404">
        <w:rPr>
          <w:rFonts w:eastAsia="Times New Roman" w:cstheme="minorHAnsi"/>
          <w:i/>
        </w:rPr>
        <w:t xml:space="preserve">powiększeniem otworu okiennego w budynku starej elektrowni Galerii Arsenał w Białymstoku, </w:t>
      </w:r>
      <w:r w:rsidRPr="00D72404">
        <w:rPr>
          <w:rFonts w:cstheme="minorHAnsi"/>
          <w:i/>
          <w:lang w:eastAsia="pl-PL"/>
        </w:rPr>
        <w:t xml:space="preserve"> </w:t>
      </w:r>
      <w:r w:rsidRPr="00D72404">
        <w:rPr>
          <w:rFonts w:eastAsia="Times New Roman" w:cstheme="minorHAnsi"/>
          <w:i/>
        </w:rPr>
        <w:t>przy ul. Elektrycznej 13 w Białymstoku</w:t>
      </w:r>
      <w:r w:rsidRPr="00D72404">
        <w:rPr>
          <w:rFonts w:cs="Calibri"/>
        </w:rPr>
        <w:t xml:space="preserve">, </w:t>
      </w:r>
      <w:r w:rsidRPr="00D72404">
        <w:rPr>
          <w:rStyle w:val="markedcontent"/>
          <w:rFonts w:cstheme="minorHAnsi"/>
        </w:rPr>
        <w:t>o udzielenie zamówienia publicznego w trybie podstawowym, bez</w:t>
      </w:r>
      <w:r w:rsidRPr="00D72404">
        <w:rPr>
          <w:rFonts w:cstheme="minorHAnsi"/>
        </w:rPr>
        <w:t> </w:t>
      </w:r>
      <w:r w:rsidRPr="00D72404">
        <w:rPr>
          <w:rStyle w:val="markedcontent"/>
          <w:rFonts w:cstheme="minorHAnsi"/>
        </w:rPr>
        <w:t>możliwości przeprowadzenia negocjacji,</w:t>
      </w:r>
      <w:r w:rsidR="000C6DD7">
        <w:rPr>
          <w:rStyle w:val="markedcontent"/>
          <w:rFonts w:cstheme="minorHAnsi"/>
        </w:rPr>
        <w:t xml:space="preserve"> na podstawie w art. 275 pkt 1 u</w:t>
      </w:r>
      <w:r w:rsidRPr="00D72404">
        <w:rPr>
          <w:rStyle w:val="markedcontent"/>
          <w:rFonts w:cstheme="minorHAnsi"/>
        </w:rPr>
        <w:t>stawy z dnia 11</w:t>
      </w:r>
      <w:r w:rsidRPr="00D72404">
        <w:rPr>
          <w:rFonts w:cstheme="minorHAnsi"/>
        </w:rPr>
        <w:t> </w:t>
      </w:r>
      <w:r w:rsidRPr="00D72404">
        <w:rPr>
          <w:rStyle w:val="markedcontent"/>
          <w:rFonts w:cstheme="minorHAnsi"/>
        </w:rPr>
        <w:t xml:space="preserve">września 2019 r. </w:t>
      </w:r>
      <w:r w:rsidRPr="00D72404">
        <w:rPr>
          <w:rStyle w:val="markedcontent"/>
          <w:rFonts w:cstheme="minorHAnsi"/>
          <w:i/>
        </w:rPr>
        <w:t>Prawo zamówień publicznych</w:t>
      </w:r>
      <w:r w:rsidRPr="00D72404">
        <w:rPr>
          <w:rStyle w:val="markedcontent"/>
          <w:rFonts w:cstheme="minorHAnsi"/>
        </w:rPr>
        <w:t xml:space="preserve"> (t.j. Dz. U. z 2023 r. poz. 1720), zwanej dalej </w:t>
      </w:r>
      <w:r w:rsidRPr="00D72404">
        <w:rPr>
          <w:rStyle w:val="markedcontent"/>
          <w:rFonts w:cstheme="minorHAnsi"/>
          <w:i/>
        </w:rPr>
        <w:t>uPZP</w:t>
      </w:r>
      <w:r w:rsidRPr="00D72404">
        <w:rPr>
          <w:rStyle w:val="markedcontent"/>
          <w:rFonts w:cstheme="minorHAnsi"/>
        </w:rPr>
        <w:t>.</w:t>
      </w:r>
    </w:p>
    <w:p w:rsidR="00BA2EF2" w:rsidRPr="00D72404" w:rsidRDefault="00BA2EF2" w:rsidP="00BA2EF2">
      <w:pPr>
        <w:autoSpaceDE w:val="0"/>
        <w:autoSpaceDN w:val="0"/>
        <w:adjustRightInd w:val="0"/>
        <w:spacing w:after="0" w:line="240" w:lineRule="auto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</w:p>
    <w:p w:rsidR="00BA2EF2" w:rsidRPr="00D72404" w:rsidRDefault="00BA2EF2" w:rsidP="00BA2EF2">
      <w:pPr>
        <w:autoSpaceDE w:val="0"/>
        <w:autoSpaceDN w:val="0"/>
        <w:adjustRightInd w:val="0"/>
        <w:spacing w:line="240" w:lineRule="auto"/>
        <w:ind w:leftChars="0" w:left="0" w:firstLineChars="0" w:firstLine="0"/>
        <w:contextualSpacing/>
        <w:jc w:val="both"/>
        <w:rPr>
          <w:rFonts w:cs="Calibri"/>
        </w:rPr>
      </w:pPr>
    </w:p>
    <w:p w:rsidR="00BA2EF2" w:rsidRPr="00D72404" w:rsidRDefault="00BA2EF2" w:rsidP="00BA2EF2">
      <w:pPr>
        <w:autoSpaceDE w:val="0"/>
        <w:autoSpaceDN w:val="0"/>
        <w:adjustRightInd w:val="0"/>
        <w:spacing w:line="240" w:lineRule="auto"/>
        <w:ind w:left="-2" w:firstLineChars="0" w:firstLine="4"/>
        <w:contextualSpacing/>
        <w:jc w:val="both"/>
        <w:rPr>
          <w:rFonts w:cs="Calibri"/>
          <w:b/>
        </w:rPr>
      </w:pPr>
      <w:r w:rsidRPr="00D72404">
        <w:rPr>
          <w:rFonts w:cs="Calibri"/>
        </w:rPr>
        <w:t xml:space="preserve">Działając na podstawie art. 253 ust. 1 pkt 1 ustawy z dnia 11 września 2019 r. </w:t>
      </w:r>
      <w:r w:rsidRPr="00D72404">
        <w:rPr>
          <w:rFonts w:cs="Calibri"/>
          <w:i/>
        </w:rPr>
        <w:t>uPzp</w:t>
      </w:r>
      <w:r w:rsidRPr="00D72404">
        <w:rPr>
          <w:rFonts w:cs="Calibri"/>
        </w:rPr>
        <w:t>, Zamawiający informuje, że w postępowaniu o udzielenie zamówienia publiczneg</w:t>
      </w:r>
      <w:r w:rsidR="004058C0">
        <w:rPr>
          <w:rFonts w:cs="Calibri"/>
        </w:rPr>
        <w:t>o prowadzonym na podstawie art. </w:t>
      </w:r>
      <w:r w:rsidRPr="00D72404">
        <w:rPr>
          <w:rFonts w:cs="Calibri"/>
        </w:rPr>
        <w:t xml:space="preserve">275 pkt. 1 </w:t>
      </w:r>
      <w:r w:rsidRPr="004058C0">
        <w:rPr>
          <w:rFonts w:cs="Calibri"/>
          <w:i/>
        </w:rPr>
        <w:t>uPzp</w:t>
      </w:r>
      <w:r w:rsidRPr="00D72404">
        <w:rPr>
          <w:rFonts w:cs="Calibri"/>
        </w:rPr>
        <w:t xml:space="preserve"> pn.: </w:t>
      </w:r>
      <w:r w:rsidRPr="00D72404">
        <w:rPr>
          <w:rFonts w:eastAsia="Times New Roman" w:cstheme="minorHAnsi"/>
          <w:i/>
        </w:rPr>
        <w:t xml:space="preserve">Prace budowlane polegające na wymianie stolarki okiennej  z powiększeniem otworu okiennego w budynku starej elektrowni Galerii Arsenał w Białymstoku, </w:t>
      </w:r>
      <w:r w:rsidRPr="00D72404">
        <w:rPr>
          <w:rFonts w:cstheme="minorHAnsi"/>
          <w:i/>
          <w:lang w:eastAsia="pl-PL"/>
        </w:rPr>
        <w:t xml:space="preserve"> </w:t>
      </w:r>
      <w:r w:rsidRPr="00D72404">
        <w:rPr>
          <w:rFonts w:eastAsia="Times New Roman" w:cstheme="minorHAnsi"/>
          <w:i/>
        </w:rPr>
        <w:t>przy ul. Elektrycznej 13 w Białymstoku</w:t>
      </w:r>
      <w:r w:rsidRPr="00D72404">
        <w:rPr>
          <w:rFonts w:cs="Calibri"/>
        </w:rPr>
        <w:t>, dokonał wyboru najkorzystniejszej oferty nr 3</w:t>
      </w:r>
      <w:r w:rsidR="00AF5B5C">
        <w:rPr>
          <w:rFonts w:cs="Calibri"/>
        </w:rPr>
        <w:t>, tj.</w:t>
      </w:r>
      <w:r w:rsidRPr="00D72404">
        <w:rPr>
          <w:rFonts w:cs="Calibri"/>
        </w:rPr>
        <w:t xml:space="preserve">: </w:t>
      </w:r>
      <w:r w:rsidRPr="00D72404">
        <w:rPr>
          <w:rFonts w:cs="Calibri"/>
          <w:b/>
        </w:rPr>
        <w:t xml:space="preserve">P.H.U. Antoni Rutkowski, ul. Sobolewska 4A, 15-560 Białystok, NIP 966-035-31-17 REGON 052219488, cena netto: </w:t>
      </w:r>
      <w:r w:rsidR="00AF5B5C">
        <w:rPr>
          <w:rFonts w:cstheme="minorHAnsi"/>
          <w:b/>
        </w:rPr>
        <w:t>81 900,00 </w:t>
      </w:r>
      <w:r w:rsidRPr="00D72404">
        <w:rPr>
          <w:rFonts w:cstheme="minorHAnsi"/>
          <w:b/>
        </w:rPr>
        <w:t xml:space="preserve">zł, cena brutto: </w:t>
      </w:r>
      <w:r w:rsidRPr="00D72404">
        <w:rPr>
          <w:rFonts w:cs="Calibri"/>
          <w:b/>
        </w:rPr>
        <w:t xml:space="preserve">100 737,00 zł, okres gwarancji: 72 miesiące. </w:t>
      </w:r>
    </w:p>
    <w:p w:rsidR="00BA2EF2" w:rsidRPr="00D72404" w:rsidRDefault="00BA2EF2" w:rsidP="00BA2EF2">
      <w:pPr>
        <w:autoSpaceDE w:val="0"/>
        <w:autoSpaceDN w:val="0"/>
        <w:adjustRightInd w:val="0"/>
        <w:spacing w:after="0" w:line="240" w:lineRule="auto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</w:p>
    <w:p w:rsidR="00FE27EA" w:rsidRDefault="00BA2EF2" w:rsidP="00FE27EA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D72404">
        <w:rPr>
          <w:rFonts w:cs="Calibri"/>
          <w:sz w:val="24"/>
          <w:szCs w:val="24"/>
        </w:rPr>
        <w:t>W postępowaniu złożono 4 oferty przez Wykonawców</w:t>
      </w:r>
      <w:r w:rsidR="00FE27EA">
        <w:rPr>
          <w:rFonts w:cs="Calibri"/>
          <w:sz w:val="24"/>
          <w:szCs w:val="24"/>
        </w:rPr>
        <w:t xml:space="preserve">. </w:t>
      </w:r>
    </w:p>
    <w:p w:rsidR="00FE27EA" w:rsidRDefault="00FE27EA" w:rsidP="0014166E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FE27EA">
        <w:rPr>
          <w:rFonts w:cs="Calibri"/>
          <w:sz w:val="24"/>
          <w:szCs w:val="24"/>
        </w:rPr>
        <w:t xml:space="preserve">Zamawiający zamieszcza informację na temat Wykonawców, </w:t>
      </w:r>
      <w:r>
        <w:rPr>
          <w:rFonts w:cs="Calibri"/>
          <w:sz w:val="24"/>
          <w:szCs w:val="24"/>
        </w:rPr>
        <w:t xml:space="preserve">oraz </w:t>
      </w:r>
      <w:r w:rsidRPr="00FE27EA">
        <w:rPr>
          <w:rFonts w:cs="Calibri"/>
          <w:sz w:val="24"/>
          <w:szCs w:val="24"/>
        </w:rPr>
        <w:t>punktację</w:t>
      </w:r>
      <w:r>
        <w:rPr>
          <w:rFonts w:cs="Calibri"/>
          <w:sz w:val="24"/>
          <w:szCs w:val="24"/>
        </w:rPr>
        <w:t xml:space="preserve"> </w:t>
      </w:r>
      <w:r w:rsidR="0014166E" w:rsidRPr="0014166E">
        <w:rPr>
          <w:rFonts w:cs="Calibri"/>
          <w:sz w:val="24"/>
          <w:szCs w:val="24"/>
        </w:rPr>
        <w:t>w każdym kryterium oceny ofert</w:t>
      </w:r>
      <w:r w:rsidR="0014166E">
        <w:rPr>
          <w:rFonts w:cs="Calibri"/>
          <w:sz w:val="24"/>
          <w:szCs w:val="24"/>
        </w:rPr>
        <w:t xml:space="preserve">, a także </w:t>
      </w:r>
      <w:r>
        <w:rPr>
          <w:rFonts w:cs="Calibri"/>
          <w:sz w:val="24"/>
          <w:szCs w:val="24"/>
        </w:rPr>
        <w:t>łączną</w:t>
      </w:r>
      <w:r w:rsidR="0014166E">
        <w:rPr>
          <w:rFonts w:cs="Calibri"/>
          <w:sz w:val="24"/>
          <w:szCs w:val="24"/>
        </w:rPr>
        <w:t xml:space="preserve"> punktacją,</w:t>
      </w:r>
      <w:r w:rsidRPr="00FE27EA">
        <w:rPr>
          <w:rFonts w:cs="Calibri"/>
          <w:sz w:val="24"/>
          <w:szCs w:val="24"/>
        </w:rPr>
        <w:t xml:space="preserve"> przyznaną ofertom</w:t>
      </w:r>
      <w:r>
        <w:rPr>
          <w:rFonts w:cs="Calibri"/>
          <w:sz w:val="24"/>
          <w:szCs w:val="24"/>
        </w:rPr>
        <w:t xml:space="preserve"> na </w:t>
      </w:r>
      <w:r w:rsidRPr="00FE27EA">
        <w:rPr>
          <w:rFonts w:cs="Calibri"/>
          <w:sz w:val="24"/>
          <w:szCs w:val="24"/>
        </w:rPr>
        <w:t>podstawie</w:t>
      </w:r>
      <w:r>
        <w:rPr>
          <w:rFonts w:cs="Calibri"/>
          <w:sz w:val="24"/>
          <w:szCs w:val="24"/>
        </w:rPr>
        <w:t xml:space="preserve"> </w:t>
      </w:r>
      <w:r w:rsidR="00AF5B5C">
        <w:rPr>
          <w:rFonts w:cs="Calibri"/>
          <w:sz w:val="24"/>
          <w:szCs w:val="24"/>
        </w:rPr>
        <w:t>przyjętych w </w:t>
      </w:r>
      <w:r>
        <w:rPr>
          <w:rFonts w:cs="Calibri"/>
          <w:sz w:val="24"/>
          <w:szCs w:val="24"/>
        </w:rPr>
        <w:t>SWZ</w:t>
      </w:r>
      <w:r w:rsidRPr="00FE27EA">
        <w:rPr>
          <w:rFonts w:cs="Calibri"/>
          <w:sz w:val="24"/>
          <w:szCs w:val="24"/>
        </w:rPr>
        <w:t xml:space="preserve"> kryteriów oceny</w:t>
      </w:r>
      <w:r>
        <w:rPr>
          <w:rFonts w:cs="Calibri"/>
          <w:sz w:val="24"/>
          <w:szCs w:val="24"/>
        </w:rPr>
        <w:t>:</w:t>
      </w:r>
    </w:p>
    <w:p w:rsidR="00FE27EA" w:rsidRDefault="00FE27EA" w:rsidP="00FE27EA">
      <w:pPr>
        <w:numPr>
          <w:ilvl w:val="1"/>
          <w:numId w:val="20"/>
        </w:numPr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ofertowa - waga kryterium: 60 %,</w:t>
      </w:r>
    </w:p>
    <w:p w:rsidR="00FE27EA" w:rsidRPr="00FE27EA" w:rsidRDefault="00FE27EA" w:rsidP="00FE27EA">
      <w:pPr>
        <w:numPr>
          <w:ilvl w:val="1"/>
          <w:numId w:val="20"/>
        </w:numPr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- waga kryterium: 40 %.</w:t>
      </w:r>
    </w:p>
    <w:p w:rsidR="00FE27EA" w:rsidRPr="004058C0" w:rsidRDefault="004058C0" w:rsidP="004058C0">
      <w:pPr>
        <w:ind w:leftChars="0" w:left="0" w:firstLineChars="0" w:hanging="2"/>
        <w:jc w:val="both"/>
        <w:rPr>
          <w:rFonts w:asciiTheme="majorHAnsi" w:hAnsiTheme="majorHAnsi" w:cstheme="majorHAnsi"/>
        </w:rPr>
      </w:pPr>
      <w:r w:rsidRPr="004058C0">
        <w:rPr>
          <w:rFonts w:asciiTheme="majorHAnsi" w:hAnsiTheme="majorHAnsi" w:cstheme="majorHAnsi"/>
        </w:rPr>
        <w:t>gdzie 1 % = 1 pkt</w:t>
      </w:r>
    </w:p>
    <w:p w:rsidR="00BA2EF2" w:rsidRPr="00D72404" w:rsidRDefault="00FE27EA" w:rsidP="00FE27EA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FE27EA">
        <w:rPr>
          <w:rFonts w:cs="Calibri"/>
          <w:sz w:val="24"/>
          <w:szCs w:val="24"/>
        </w:rPr>
        <w:t>Zamawiający przyznał następujące wartości punktowe: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78"/>
        <w:gridCol w:w="3194"/>
        <w:gridCol w:w="1852"/>
        <w:gridCol w:w="1701"/>
        <w:gridCol w:w="1842"/>
      </w:tblGrid>
      <w:tr w:rsidR="00956B86" w:rsidRPr="00D72404" w:rsidTr="002F118F">
        <w:trPr>
          <w:trHeight w:val="188"/>
        </w:trPr>
        <w:tc>
          <w:tcPr>
            <w:tcW w:w="478" w:type="dxa"/>
            <w:vMerge w:val="restart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  <w:r w:rsidRPr="00D72404">
              <w:rPr>
                <w:rFonts w:cstheme="minorHAnsi"/>
              </w:rPr>
              <w:t>Lp.</w:t>
            </w:r>
          </w:p>
        </w:tc>
        <w:tc>
          <w:tcPr>
            <w:tcW w:w="3194" w:type="dxa"/>
            <w:vMerge w:val="restart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  <w:r w:rsidRPr="00D72404">
              <w:rPr>
                <w:rFonts w:cstheme="minorHAnsi"/>
              </w:rPr>
              <w:t>Wykonawca</w:t>
            </w:r>
          </w:p>
        </w:tc>
        <w:tc>
          <w:tcPr>
            <w:tcW w:w="3553" w:type="dxa"/>
            <w:gridSpan w:val="2"/>
          </w:tcPr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przyznana punktacja</w:t>
            </w:r>
          </w:p>
        </w:tc>
        <w:tc>
          <w:tcPr>
            <w:tcW w:w="1842" w:type="dxa"/>
            <w:vMerge w:val="restart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łączna l</w:t>
            </w:r>
            <w:r w:rsidRPr="00FE27EA">
              <w:rPr>
                <w:rFonts w:cstheme="minorHAnsi"/>
                <w:b/>
              </w:rPr>
              <w:t>iczba punktów</w:t>
            </w:r>
          </w:p>
        </w:tc>
      </w:tr>
      <w:tr w:rsidR="00956B86" w:rsidRPr="00D72404" w:rsidTr="002F118F">
        <w:trPr>
          <w:trHeight w:val="188"/>
        </w:trPr>
        <w:tc>
          <w:tcPr>
            <w:tcW w:w="478" w:type="dxa"/>
            <w:vMerge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3194" w:type="dxa"/>
            <w:vMerge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1852" w:type="dxa"/>
          </w:tcPr>
          <w:p w:rsidR="00956B86" w:rsidRP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 xml:space="preserve">cena </w:t>
            </w:r>
          </w:p>
        </w:tc>
        <w:tc>
          <w:tcPr>
            <w:tcW w:w="1701" w:type="dxa"/>
          </w:tcPr>
          <w:p w:rsidR="00956B86" w:rsidRP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>okres gwarancji</w:t>
            </w:r>
          </w:p>
        </w:tc>
        <w:tc>
          <w:tcPr>
            <w:tcW w:w="1842" w:type="dxa"/>
            <w:vMerge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</w:tc>
      </w:tr>
      <w:tr w:rsidR="00956B86" w:rsidRPr="00D72404" w:rsidTr="002F118F">
        <w:tc>
          <w:tcPr>
            <w:tcW w:w="478" w:type="dxa"/>
          </w:tcPr>
          <w:p w:rsidR="00956B86" w:rsidRPr="00D72404" w:rsidRDefault="00956B86" w:rsidP="00776775">
            <w:pPr>
              <w:pStyle w:val="Default"/>
              <w:ind w:hanging="2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956B86" w:rsidRPr="00D72404" w:rsidRDefault="00956B86" w:rsidP="00BA2EF2">
            <w:pPr>
              <w:pStyle w:val="Akapitzlist"/>
              <w:numPr>
                <w:ilvl w:val="0"/>
                <w:numId w:val="19"/>
              </w:numPr>
              <w:ind w:leftChars="0" w:left="0" w:firstLineChars="0" w:hanging="2"/>
              <w:textDirection w:val="lrTb"/>
              <w:textAlignment w:val="auto"/>
              <w:outlineLvl w:val="9"/>
            </w:pPr>
          </w:p>
        </w:tc>
        <w:tc>
          <w:tcPr>
            <w:tcW w:w="3194" w:type="dxa"/>
          </w:tcPr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MASTERIX Marcin Wasyluk</w:t>
            </w:r>
          </w:p>
          <w:p w:rsidR="00956B86" w:rsidRPr="00D72404" w:rsidRDefault="00956B86" w:rsidP="00BA2EF2">
            <w:pPr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ul. Melchiora Wańkowicza 45</w:t>
            </w:r>
          </w:p>
          <w:p w:rsidR="00956B86" w:rsidRPr="00D72404" w:rsidRDefault="00956B86" w:rsidP="00BA2EF2">
            <w:pPr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15-166 Białystok</w:t>
            </w:r>
          </w:p>
          <w:p w:rsidR="00956B86" w:rsidRPr="00D72404" w:rsidRDefault="00956B86" w:rsidP="00BA2EF2">
            <w:pPr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 xml:space="preserve">NIP 9660912781 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REGON 200130630</w:t>
            </w:r>
          </w:p>
        </w:tc>
        <w:tc>
          <w:tcPr>
            <w:tcW w:w="1852" w:type="dxa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956B86" w:rsidRDefault="00956B86" w:rsidP="00956B86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>53,12</w:t>
            </w:r>
          </w:p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40 </w:t>
            </w:r>
          </w:p>
        </w:tc>
        <w:tc>
          <w:tcPr>
            <w:tcW w:w="1842" w:type="dxa"/>
          </w:tcPr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956B86" w:rsidP="00956B86">
            <w:pPr>
              <w:ind w:leftChars="0" w:left="0" w:firstLineChars="0" w:firstLine="0"/>
              <w:jc w:val="center"/>
              <w:rPr>
                <w:rFonts w:cstheme="minorHAnsi"/>
                <w:b/>
              </w:rPr>
            </w:pPr>
            <w:r w:rsidRPr="00FE27EA">
              <w:rPr>
                <w:rFonts w:cstheme="minorHAnsi"/>
                <w:b/>
              </w:rPr>
              <w:t>93,12</w:t>
            </w:r>
          </w:p>
        </w:tc>
      </w:tr>
      <w:tr w:rsidR="00956B86" w:rsidRPr="00D72404" w:rsidTr="004058C0">
        <w:trPr>
          <w:trHeight w:val="425"/>
        </w:trPr>
        <w:tc>
          <w:tcPr>
            <w:tcW w:w="478" w:type="dxa"/>
          </w:tcPr>
          <w:p w:rsidR="00956B86" w:rsidRPr="00D72404" w:rsidRDefault="00956B86" w:rsidP="00BA2EF2">
            <w:pPr>
              <w:pStyle w:val="Default"/>
              <w:numPr>
                <w:ilvl w:val="0"/>
                <w:numId w:val="19"/>
              </w:numPr>
              <w:ind w:left="0" w:hanging="2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194" w:type="dxa"/>
          </w:tcPr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Us</w:t>
            </w:r>
            <w:r w:rsidRPr="00D72404">
              <w:rPr>
                <w:rFonts w:ascii="ArialMT" w:eastAsia="ArialMT" w:cs="ArialMT"/>
              </w:rPr>
              <w:t>ł</w:t>
            </w:r>
            <w:r w:rsidRPr="00D72404">
              <w:rPr>
                <w:rFonts w:cs="Calibri"/>
              </w:rPr>
              <w:t>ugi budowlane Micha</w:t>
            </w:r>
            <w:r w:rsidRPr="00D72404">
              <w:rPr>
                <w:rFonts w:ascii="ArialMT" w:eastAsia="ArialMT" w:cs="ArialMT"/>
              </w:rPr>
              <w:t>ł</w:t>
            </w:r>
            <w:r w:rsidRPr="00D72404">
              <w:rPr>
                <w:rFonts w:ascii="ArialMT" w:eastAsia="ArialMT" w:cs="ArialMT"/>
              </w:rPr>
              <w:t xml:space="preserve"> </w:t>
            </w:r>
            <w:r w:rsidRPr="00D72404">
              <w:rPr>
                <w:rFonts w:cs="Calibri"/>
              </w:rPr>
              <w:t>Lasota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ul. Sto</w:t>
            </w:r>
            <w:r w:rsidRPr="00D72404">
              <w:rPr>
                <w:rFonts w:ascii="ArialMT" w:eastAsia="ArialMT" w:cs="ArialMT"/>
              </w:rPr>
              <w:t>ł</w:t>
            </w:r>
            <w:r w:rsidRPr="00D72404">
              <w:rPr>
                <w:rFonts w:cs="Calibri"/>
              </w:rPr>
              <w:t>eczna 25/56</w:t>
            </w:r>
          </w:p>
          <w:p w:rsidR="00956B86" w:rsidRPr="00D72404" w:rsidRDefault="00956B86" w:rsidP="00BA2EF2">
            <w:pPr>
              <w:ind w:left="0" w:hanging="2"/>
              <w:contextualSpacing/>
              <w:jc w:val="both"/>
              <w:rPr>
                <w:rFonts w:cs="Calibri"/>
              </w:rPr>
            </w:pPr>
            <w:r w:rsidRPr="00D72404">
              <w:rPr>
                <w:rFonts w:cs="Calibri"/>
              </w:rPr>
              <w:t>15-873 Bia</w:t>
            </w:r>
            <w:r w:rsidRPr="00D72404">
              <w:rPr>
                <w:rFonts w:ascii="ArialMT" w:eastAsia="ArialMT" w:cs="ArialMT"/>
              </w:rPr>
              <w:t>ł</w:t>
            </w:r>
            <w:r w:rsidRPr="00D72404">
              <w:rPr>
                <w:rFonts w:cs="Calibri"/>
              </w:rPr>
              <w:t>ystok</w:t>
            </w:r>
          </w:p>
          <w:p w:rsidR="00956B86" w:rsidRPr="00D72404" w:rsidRDefault="00956B86" w:rsidP="00BA2EF2">
            <w:pPr>
              <w:ind w:left="0" w:hanging="2"/>
              <w:contextualSpacing/>
              <w:jc w:val="both"/>
              <w:rPr>
                <w:rFonts w:cs="Calibri"/>
              </w:rPr>
            </w:pPr>
            <w:r w:rsidRPr="00D72404">
              <w:rPr>
                <w:rFonts w:cs="Calibri"/>
              </w:rPr>
              <w:t xml:space="preserve">NIP 5423209595 </w:t>
            </w:r>
          </w:p>
          <w:p w:rsidR="00956B86" w:rsidRPr="00D72404" w:rsidRDefault="00956B86" w:rsidP="00776775">
            <w:pPr>
              <w:ind w:left="0" w:hanging="2"/>
              <w:jc w:val="both"/>
              <w:rPr>
                <w:rFonts w:cstheme="minorHAnsi"/>
              </w:rPr>
            </w:pPr>
            <w:r w:rsidRPr="00D72404">
              <w:rPr>
                <w:rFonts w:cs="Calibri"/>
              </w:rPr>
              <w:lastRenderedPageBreak/>
              <w:t xml:space="preserve">REGON 383393238 </w:t>
            </w:r>
          </w:p>
        </w:tc>
        <w:tc>
          <w:tcPr>
            <w:tcW w:w="1852" w:type="dxa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956B86" w:rsidRDefault="00956B86" w:rsidP="00956B86">
            <w:pPr>
              <w:ind w:leftChars="0" w:left="0" w:firstLineChars="0" w:firstLine="0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>57,81</w:t>
            </w:r>
          </w:p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>40</w:t>
            </w:r>
          </w:p>
        </w:tc>
        <w:tc>
          <w:tcPr>
            <w:tcW w:w="1842" w:type="dxa"/>
          </w:tcPr>
          <w:p w:rsidR="00956B86" w:rsidRPr="00D72404" w:rsidRDefault="00956B86" w:rsidP="00956B86">
            <w:pPr>
              <w:ind w:leftChars="0" w:left="0" w:firstLineChars="0" w:firstLine="0"/>
              <w:rPr>
                <w:rFonts w:cstheme="minorHAnsi"/>
              </w:rPr>
            </w:pPr>
          </w:p>
          <w:p w:rsidR="00956B86" w:rsidRPr="00FE27EA" w:rsidRDefault="00956B86" w:rsidP="00956B86">
            <w:pPr>
              <w:ind w:left="0" w:hanging="2"/>
              <w:jc w:val="center"/>
              <w:rPr>
                <w:rFonts w:cstheme="minorHAnsi"/>
                <w:b/>
              </w:rPr>
            </w:pPr>
            <w:r w:rsidRPr="00FE27EA">
              <w:rPr>
                <w:rFonts w:cstheme="minorHAnsi"/>
                <w:b/>
              </w:rPr>
              <w:t xml:space="preserve">97,81 </w:t>
            </w:r>
          </w:p>
        </w:tc>
      </w:tr>
      <w:tr w:rsidR="00956B86" w:rsidRPr="00D72404" w:rsidTr="002F118F">
        <w:trPr>
          <w:trHeight w:val="850"/>
        </w:trPr>
        <w:tc>
          <w:tcPr>
            <w:tcW w:w="478" w:type="dxa"/>
          </w:tcPr>
          <w:p w:rsidR="00956B86" w:rsidRPr="00D72404" w:rsidRDefault="00956B86" w:rsidP="00BA2EF2">
            <w:pPr>
              <w:pStyle w:val="Akapitzlist"/>
              <w:numPr>
                <w:ilvl w:val="0"/>
                <w:numId w:val="19"/>
              </w:numPr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cstheme="minorHAnsi"/>
              </w:rPr>
            </w:pPr>
          </w:p>
        </w:tc>
        <w:tc>
          <w:tcPr>
            <w:tcW w:w="3194" w:type="dxa"/>
          </w:tcPr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P.H.U. Antoni Rutkowski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ul. Sobolewska 4A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15-560 Białystok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cs="Calibri"/>
              </w:rPr>
            </w:pPr>
            <w:r w:rsidRPr="00D72404">
              <w:rPr>
                <w:rFonts w:cs="Calibri"/>
              </w:rPr>
              <w:t>NIP 966-035-31-17 REGON 052219488</w:t>
            </w:r>
          </w:p>
        </w:tc>
        <w:tc>
          <w:tcPr>
            <w:tcW w:w="1852" w:type="dxa"/>
          </w:tcPr>
          <w:p w:rsidR="00956B86" w:rsidRPr="00DC5425" w:rsidRDefault="00956B86" w:rsidP="00BA2EF2">
            <w:pPr>
              <w:ind w:leftChars="0" w:left="0" w:firstLineChars="0" w:firstLine="0"/>
              <w:rPr>
                <w:rFonts w:cstheme="minorHAnsi"/>
                <w:b/>
              </w:rPr>
            </w:pPr>
          </w:p>
          <w:p w:rsidR="00956B86" w:rsidRPr="00DC5425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DC5425">
              <w:rPr>
                <w:rFonts w:cstheme="minorHAnsi"/>
                <w:b/>
              </w:rPr>
              <w:t>60</w:t>
            </w:r>
          </w:p>
        </w:tc>
        <w:tc>
          <w:tcPr>
            <w:tcW w:w="1701" w:type="dxa"/>
          </w:tcPr>
          <w:p w:rsidR="00956B86" w:rsidRPr="00DC5425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DC5425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DC5425">
              <w:rPr>
                <w:rFonts w:cstheme="minorHAnsi"/>
                <w:b/>
              </w:rPr>
              <w:t>40</w:t>
            </w:r>
          </w:p>
        </w:tc>
        <w:tc>
          <w:tcPr>
            <w:tcW w:w="1842" w:type="dxa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FE27EA" w:rsidRDefault="00DC5425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100 </w:t>
            </w:r>
          </w:p>
        </w:tc>
      </w:tr>
      <w:tr w:rsidR="00956B86" w:rsidRPr="00D72404" w:rsidTr="002F118F">
        <w:tc>
          <w:tcPr>
            <w:tcW w:w="478" w:type="dxa"/>
          </w:tcPr>
          <w:p w:rsidR="00956B86" w:rsidRPr="00D72404" w:rsidRDefault="00956B86" w:rsidP="00BA2EF2">
            <w:pPr>
              <w:pStyle w:val="Akapitzlist"/>
              <w:numPr>
                <w:ilvl w:val="0"/>
                <w:numId w:val="19"/>
              </w:numPr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cstheme="minorHAnsi"/>
              </w:rPr>
            </w:pPr>
          </w:p>
        </w:tc>
        <w:tc>
          <w:tcPr>
            <w:tcW w:w="3194" w:type="dxa"/>
          </w:tcPr>
          <w:p w:rsidR="00956B86" w:rsidRPr="00763B36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eastAsia="CIDFont+F3" w:cstheme="minorHAnsi"/>
                <w:sz w:val="21"/>
                <w:szCs w:val="21"/>
                <w:lang w:val="en-GB"/>
              </w:rPr>
            </w:pPr>
            <w:r w:rsidRPr="00763B36">
              <w:rPr>
                <w:rFonts w:eastAsia="CIDFont+F3" w:cstheme="minorHAnsi"/>
                <w:sz w:val="21"/>
                <w:szCs w:val="21"/>
                <w:lang w:val="en-GB"/>
              </w:rPr>
              <w:t>Profintern International FC Sp z oo</w:t>
            </w:r>
          </w:p>
          <w:p w:rsidR="00956B86" w:rsidRPr="00D72404" w:rsidRDefault="00956B86" w:rsidP="00BA2EF2">
            <w:pPr>
              <w:autoSpaceDE w:val="0"/>
              <w:autoSpaceDN w:val="0"/>
              <w:adjustRightInd w:val="0"/>
              <w:ind w:left="0" w:hanging="2"/>
              <w:contextualSpacing/>
              <w:rPr>
                <w:rFonts w:eastAsia="CIDFont+F3" w:cstheme="minorHAnsi"/>
                <w:sz w:val="21"/>
                <w:szCs w:val="21"/>
              </w:rPr>
            </w:pPr>
            <w:r w:rsidRPr="00D72404">
              <w:rPr>
                <w:rFonts w:eastAsia="CIDFont+F3" w:cstheme="minorHAnsi"/>
                <w:sz w:val="21"/>
                <w:szCs w:val="21"/>
              </w:rPr>
              <w:t>ul. A. Mickiewicza 37/58 01-625 Warszawa</w:t>
            </w:r>
          </w:p>
          <w:p w:rsidR="00956B86" w:rsidRPr="00D72404" w:rsidRDefault="00956B86" w:rsidP="00BA2EF2">
            <w:pPr>
              <w:ind w:left="0" w:hanging="2"/>
              <w:contextualSpacing/>
              <w:rPr>
                <w:rFonts w:eastAsia="CIDFont+F3" w:cstheme="minorHAnsi"/>
                <w:sz w:val="21"/>
                <w:szCs w:val="21"/>
              </w:rPr>
            </w:pPr>
            <w:r w:rsidRPr="00D72404">
              <w:rPr>
                <w:rFonts w:eastAsia="CIDFont+F3" w:cstheme="minorHAnsi"/>
                <w:sz w:val="21"/>
                <w:szCs w:val="21"/>
              </w:rPr>
              <w:t>NIP 5252813573</w:t>
            </w:r>
          </w:p>
          <w:p w:rsidR="00956B86" w:rsidRPr="00D72404" w:rsidRDefault="00956B86" w:rsidP="00BA2EF2">
            <w:pPr>
              <w:ind w:left="0" w:hanging="2"/>
              <w:contextualSpacing/>
              <w:rPr>
                <w:rFonts w:cstheme="minorHAnsi"/>
              </w:rPr>
            </w:pPr>
            <w:r w:rsidRPr="00D72404">
              <w:rPr>
                <w:rFonts w:eastAsia="CIDFont+F3" w:cstheme="minorHAnsi"/>
                <w:sz w:val="21"/>
                <w:szCs w:val="21"/>
              </w:rPr>
              <w:t>REGON</w:t>
            </w:r>
            <w:r w:rsidRPr="00D72404">
              <w:rPr>
                <w:rFonts w:ascii="CIDFont+F3" w:eastAsia="CIDFont+F3" w:cs="CIDFont+F3"/>
                <w:sz w:val="21"/>
                <w:szCs w:val="21"/>
              </w:rPr>
              <w:t xml:space="preserve"> </w:t>
            </w:r>
            <w:r w:rsidRPr="00D72404">
              <w:rPr>
                <w:rFonts w:eastAsia="CIDFont+F3" w:cstheme="minorHAnsi"/>
                <w:sz w:val="21"/>
                <w:szCs w:val="21"/>
              </w:rPr>
              <w:t>385387584</w:t>
            </w:r>
          </w:p>
        </w:tc>
        <w:tc>
          <w:tcPr>
            <w:tcW w:w="1852" w:type="dxa"/>
          </w:tcPr>
          <w:p w:rsidR="00956B86" w:rsidRPr="00DC5425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DC5425" w:rsidRDefault="00DC5425" w:rsidP="00956B86">
            <w:pPr>
              <w:ind w:leftChars="0" w:left="0" w:firstLineChars="0" w:firstLine="0"/>
              <w:jc w:val="center"/>
              <w:rPr>
                <w:rFonts w:cstheme="minorHAnsi"/>
                <w:b/>
              </w:rPr>
            </w:pPr>
            <w:r w:rsidRPr="00DC5425">
              <w:rPr>
                <w:rFonts w:cstheme="minorHAnsi"/>
                <w:b/>
              </w:rPr>
              <w:t>44,67</w:t>
            </w:r>
          </w:p>
        </w:tc>
        <w:tc>
          <w:tcPr>
            <w:tcW w:w="1701" w:type="dxa"/>
          </w:tcPr>
          <w:p w:rsidR="00956B86" w:rsidRPr="00DC5425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DC5425" w:rsidRPr="00DC5425" w:rsidRDefault="00DC5425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DC5425">
              <w:rPr>
                <w:rFonts w:cstheme="minorHAnsi"/>
                <w:b/>
              </w:rPr>
              <w:t>40</w:t>
            </w:r>
          </w:p>
        </w:tc>
        <w:tc>
          <w:tcPr>
            <w:tcW w:w="1842" w:type="dxa"/>
          </w:tcPr>
          <w:p w:rsidR="00956B86" w:rsidRPr="00D72404" w:rsidRDefault="00956B86" w:rsidP="00DC5425">
            <w:pPr>
              <w:ind w:leftChars="0" w:left="0" w:firstLineChars="0" w:firstLine="0"/>
              <w:rPr>
                <w:rFonts w:cstheme="minorHAnsi"/>
              </w:rPr>
            </w:pPr>
          </w:p>
          <w:p w:rsidR="00956B86" w:rsidRPr="00FE27EA" w:rsidRDefault="00DC5425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84,67</w:t>
            </w:r>
          </w:p>
        </w:tc>
      </w:tr>
    </w:tbl>
    <w:p w:rsidR="009672E2" w:rsidRDefault="009672E2" w:rsidP="00D72404">
      <w:pPr>
        <w:ind w:leftChars="0" w:left="0" w:firstLineChars="0" w:firstLine="0"/>
        <w:rPr>
          <w:rFonts w:cs="Calibri"/>
          <w:sz w:val="24"/>
          <w:szCs w:val="24"/>
        </w:rPr>
      </w:pPr>
    </w:p>
    <w:p w:rsidR="00582DD7" w:rsidRDefault="00582DD7" w:rsidP="00582DD7">
      <w:pPr>
        <w:autoSpaceDE w:val="0"/>
        <w:autoSpaceDN w:val="0"/>
        <w:adjustRightInd w:val="0"/>
        <w:ind w:left="0" w:hanging="2"/>
        <w:contextualSpacing/>
        <w:jc w:val="both"/>
        <w:rPr>
          <w:rFonts w:cs="Calibri"/>
        </w:rPr>
      </w:pPr>
      <w:r w:rsidRPr="000C6DD7">
        <w:rPr>
          <w:rFonts w:cs="Calibri"/>
        </w:rPr>
        <w:t>Oferty Wykonawców</w:t>
      </w:r>
      <w:r>
        <w:rPr>
          <w:rFonts w:cs="Calibri"/>
        </w:rPr>
        <w:t xml:space="preserve"> nr 1:</w:t>
      </w:r>
      <w:r w:rsidRPr="000C6DD7">
        <w:rPr>
          <w:rFonts w:cs="Calibri"/>
        </w:rPr>
        <w:t xml:space="preserve"> MASTERIX Marcin Wasyluk na kwotę 92 000,00 zł</w:t>
      </w:r>
      <w:r>
        <w:rPr>
          <w:rFonts w:cs="Calibri"/>
        </w:rPr>
        <w:t xml:space="preserve"> netto (</w:t>
      </w:r>
      <w:r w:rsidRPr="000C6DD7">
        <w:rPr>
          <w:rFonts w:cstheme="minorHAnsi"/>
        </w:rPr>
        <w:t>113 775,00 zł</w:t>
      </w:r>
      <w:r w:rsidRPr="000C6DD7">
        <w:rPr>
          <w:rFonts w:cs="Calibri"/>
        </w:rPr>
        <w:t xml:space="preserve"> brutto</w:t>
      </w:r>
      <w:r>
        <w:rPr>
          <w:rFonts w:cs="Calibri"/>
        </w:rPr>
        <w:t xml:space="preserve">), okres </w:t>
      </w:r>
      <w:r w:rsidR="004058C0">
        <w:rPr>
          <w:rFonts w:cs="Calibri"/>
        </w:rPr>
        <w:t>gwarancji</w:t>
      </w:r>
      <w:r>
        <w:rPr>
          <w:rFonts w:cs="Calibri"/>
        </w:rPr>
        <w:t xml:space="preserve">: 72 </w:t>
      </w:r>
      <w:r w:rsidR="0014166E">
        <w:rPr>
          <w:rFonts w:cs="Calibri"/>
        </w:rPr>
        <w:t>miesiące</w:t>
      </w:r>
      <w:r w:rsidRPr="000C6DD7">
        <w:rPr>
          <w:rFonts w:cs="Calibri"/>
        </w:rPr>
        <w:t xml:space="preserve"> oraz  </w:t>
      </w:r>
      <w:r>
        <w:rPr>
          <w:rFonts w:cs="Calibri"/>
        </w:rPr>
        <w:t xml:space="preserve">nr 4: </w:t>
      </w:r>
      <w:r w:rsidRPr="000C6DD7">
        <w:rPr>
          <w:rFonts w:eastAsia="CIDFont+F3" w:cstheme="minorHAnsi"/>
        </w:rPr>
        <w:t>Profintern International FC Sp</w:t>
      </w:r>
      <w:r w:rsidR="00ED075A">
        <w:rPr>
          <w:rFonts w:eastAsia="CIDFont+F3" w:cstheme="minorHAnsi"/>
        </w:rPr>
        <w:t>.</w:t>
      </w:r>
      <w:r w:rsidRPr="000C6DD7">
        <w:rPr>
          <w:rFonts w:eastAsia="CIDFont+F3" w:cstheme="minorHAnsi"/>
        </w:rPr>
        <w:t xml:space="preserve"> z o</w:t>
      </w:r>
      <w:r w:rsidR="00ED075A">
        <w:rPr>
          <w:rFonts w:eastAsia="CIDFont+F3" w:cstheme="minorHAnsi"/>
        </w:rPr>
        <w:t xml:space="preserve">. </w:t>
      </w:r>
      <w:r w:rsidRPr="000C6DD7">
        <w:rPr>
          <w:rFonts w:eastAsia="CIDFont+F3" w:cstheme="minorHAnsi"/>
        </w:rPr>
        <w:t>o</w:t>
      </w:r>
      <w:r w:rsidR="00ED075A">
        <w:rPr>
          <w:rFonts w:eastAsia="CIDFont+F3" w:cstheme="minorHAnsi"/>
        </w:rPr>
        <w:t>.</w:t>
      </w:r>
      <w:r w:rsidRPr="000C6DD7">
        <w:rPr>
          <w:rFonts w:cs="Calibri"/>
        </w:rPr>
        <w:t xml:space="preserve">  na kwotę 110</w:t>
      </w:r>
      <w:r w:rsidR="004058C0">
        <w:rPr>
          <w:rFonts w:cs="Calibri"/>
        </w:rPr>
        <w:t> </w:t>
      </w:r>
      <w:r w:rsidRPr="000C6DD7">
        <w:rPr>
          <w:rFonts w:cs="Calibri"/>
        </w:rPr>
        <w:t>000,00 zł</w:t>
      </w:r>
      <w:r>
        <w:rPr>
          <w:rFonts w:cs="Calibri"/>
        </w:rPr>
        <w:t xml:space="preserve"> netto (</w:t>
      </w:r>
      <w:r w:rsidRPr="000C6DD7">
        <w:rPr>
          <w:rFonts w:cs="Calibri"/>
        </w:rPr>
        <w:t>135</w:t>
      </w:r>
      <w:r>
        <w:rPr>
          <w:rFonts w:cs="Calibri"/>
        </w:rPr>
        <w:t xml:space="preserve"> </w:t>
      </w:r>
      <w:r w:rsidR="004058C0">
        <w:rPr>
          <w:rFonts w:cs="Calibri"/>
        </w:rPr>
        <w:t>300,</w:t>
      </w:r>
      <w:r w:rsidRPr="000C6DD7">
        <w:rPr>
          <w:rFonts w:cs="Calibri"/>
        </w:rPr>
        <w:t>00 zł brutto</w:t>
      </w:r>
      <w:r>
        <w:rPr>
          <w:rFonts w:cs="Calibri"/>
        </w:rPr>
        <w:t>), okres gwarancji: 72 miesiące,</w:t>
      </w:r>
      <w:r w:rsidRPr="000C6DD7">
        <w:rPr>
          <w:rFonts w:cs="Calibri"/>
        </w:rPr>
        <w:t xml:space="preserve"> </w:t>
      </w:r>
      <w:r>
        <w:rPr>
          <w:rFonts w:cs="Calibri"/>
        </w:rPr>
        <w:t xml:space="preserve">przewyższają środki przeznaczone na </w:t>
      </w:r>
      <w:r w:rsidR="0014166E">
        <w:rPr>
          <w:rFonts w:cs="Calibri"/>
        </w:rPr>
        <w:t> </w:t>
      </w:r>
      <w:r>
        <w:rPr>
          <w:rFonts w:cs="Calibri"/>
        </w:rPr>
        <w:t xml:space="preserve">realizację zamówienia przez </w:t>
      </w:r>
      <w:r w:rsidR="0014166E">
        <w:rPr>
          <w:rFonts w:cs="Calibri"/>
        </w:rPr>
        <w:t>Zamawiającego</w:t>
      </w:r>
      <w:r w:rsidR="004058C0">
        <w:rPr>
          <w:rFonts w:cs="Calibri"/>
        </w:rPr>
        <w:t>, tj.</w:t>
      </w:r>
      <w:r>
        <w:rPr>
          <w:rFonts w:cs="Calibri"/>
        </w:rPr>
        <w:t xml:space="preserve">: </w:t>
      </w:r>
      <w:r w:rsidRPr="000C6DD7">
        <w:rPr>
          <w:rFonts w:cs="Calibri"/>
        </w:rPr>
        <w:t>89</w:t>
      </w:r>
      <w:r w:rsidR="0014166E">
        <w:rPr>
          <w:rFonts w:cs="Calibri"/>
        </w:rPr>
        <w:t> </w:t>
      </w:r>
      <w:r w:rsidRPr="000C6DD7">
        <w:rPr>
          <w:rFonts w:cs="Calibri"/>
        </w:rPr>
        <w:t>000</w:t>
      </w:r>
      <w:r w:rsidR="0014166E">
        <w:rPr>
          <w:rFonts w:cs="Calibri"/>
        </w:rPr>
        <w:t>,00</w:t>
      </w:r>
      <w:r w:rsidRPr="000C6DD7">
        <w:rPr>
          <w:rFonts w:cs="Calibri"/>
        </w:rPr>
        <w:t xml:space="preserve"> zł netto</w:t>
      </w:r>
      <w:r>
        <w:rPr>
          <w:rFonts w:cs="Calibri"/>
        </w:rPr>
        <w:t xml:space="preserve"> (</w:t>
      </w:r>
      <w:r w:rsidRPr="000C6DD7">
        <w:rPr>
          <w:rFonts w:cs="Calibri"/>
        </w:rPr>
        <w:t>109</w:t>
      </w:r>
      <w:r w:rsidR="004058C0">
        <w:rPr>
          <w:rFonts w:cs="Calibri"/>
        </w:rPr>
        <w:t xml:space="preserve"> </w:t>
      </w:r>
      <w:r w:rsidRPr="000C6DD7">
        <w:rPr>
          <w:rFonts w:cs="Calibri"/>
        </w:rPr>
        <w:t>470,00 zł brutto</w:t>
      </w:r>
      <w:r w:rsidR="004058C0">
        <w:rPr>
          <w:rFonts w:cs="Calibri"/>
        </w:rPr>
        <w:t>)</w:t>
      </w:r>
      <w:r w:rsidRPr="000C6DD7">
        <w:rPr>
          <w:rFonts w:cs="Calibri"/>
        </w:rPr>
        <w:t xml:space="preserve">. </w:t>
      </w:r>
    </w:p>
    <w:p w:rsidR="00582DD7" w:rsidRPr="00582DD7" w:rsidRDefault="00582DD7" w:rsidP="00582DD7">
      <w:pPr>
        <w:autoSpaceDE w:val="0"/>
        <w:autoSpaceDN w:val="0"/>
        <w:adjustRightInd w:val="0"/>
        <w:ind w:left="0" w:hanging="2"/>
        <w:contextualSpacing/>
        <w:jc w:val="both"/>
        <w:rPr>
          <w:rFonts w:cs="Calibri"/>
        </w:rPr>
      </w:pPr>
    </w:p>
    <w:p w:rsidR="009672E2" w:rsidRPr="000C6DD7" w:rsidRDefault="009672E2" w:rsidP="009672E2">
      <w:pPr>
        <w:ind w:left="0" w:hanging="2"/>
        <w:rPr>
          <w:rFonts w:cs="Calibri"/>
          <w:b/>
          <w:sz w:val="24"/>
          <w:szCs w:val="24"/>
        </w:rPr>
      </w:pPr>
      <w:r w:rsidRPr="000C6DD7">
        <w:rPr>
          <w:rFonts w:cs="Calibri"/>
          <w:b/>
          <w:sz w:val="24"/>
          <w:szCs w:val="24"/>
        </w:rPr>
        <w:t>Uzasadnienie faktyczne</w:t>
      </w:r>
      <w:r w:rsidR="00D72404" w:rsidRPr="000C6DD7">
        <w:rPr>
          <w:rFonts w:cs="Calibri"/>
          <w:b/>
          <w:sz w:val="24"/>
          <w:szCs w:val="24"/>
        </w:rPr>
        <w:t xml:space="preserve"> wyboru oferty</w:t>
      </w:r>
      <w:r w:rsidRPr="000C6DD7">
        <w:rPr>
          <w:rFonts w:cs="Calibri"/>
          <w:b/>
          <w:sz w:val="24"/>
          <w:szCs w:val="24"/>
        </w:rPr>
        <w:t>:</w:t>
      </w:r>
    </w:p>
    <w:p w:rsidR="000C6DD7" w:rsidRPr="00582DD7" w:rsidRDefault="009672E2" w:rsidP="00582DD7">
      <w:pPr>
        <w:ind w:leftChars="0" w:left="-2" w:firstLineChars="0" w:firstLine="0"/>
        <w:jc w:val="both"/>
      </w:pPr>
      <w:r w:rsidRPr="00D72404">
        <w:t>Oferta Wykonawcy P.H.U. Antoni Rutkowski, ul. Sobolewska 4A, 15-560 Białystok, NIP 966-035-31-17 REGON 052219488</w:t>
      </w:r>
      <w:r w:rsidRPr="00D72404">
        <w:rPr>
          <w:b/>
        </w:rPr>
        <w:t xml:space="preserve">, </w:t>
      </w:r>
      <w:r w:rsidRPr="00D72404">
        <w:t>jest ważną i niepodlegającą odrzuceniu ofertą. Na podstawie prowadzonych czynności badania ofert, Zamawiający stwierdził zgodność</w:t>
      </w:r>
      <w:r w:rsidR="00D72404" w:rsidRPr="00D72404">
        <w:t xml:space="preserve"> ww.</w:t>
      </w:r>
      <w:r w:rsidRPr="00D72404">
        <w:t xml:space="preserve"> oferty </w:t>
      </w:r>
      <w:r w:rsidR="00D72404" w:rsidRPr="00D72404">
        <w:t>z wymaganiami merytorycznymi i form</w:t>
      </w:r>
      <w:r w:rsidR="009E0773">
        <w:t>alnymi, określonymi w treści Specyfikacji Warunków Zamówienia</w:t>
      </w:r>
      <w:r w:rsidR="00AF5B5C">
        <w:t xml:space="preserve">. </w:t>
      </w:r>
      <w:r w:rsidR="00D72404" w:rsidRPr="00D72404">
        <w:t>Wykonawca potwierdził spełnianie wskazanych przez Zamawiającego warunków udziału w przedmiotowym postępowa</w:t>
      </w:r>
      <w:r w:rsidR="00AF5B5C">
        <w:t>niu, a </w:t>
      </w:r>
      <w:r w:rsidR="00D72404" w:rsidRPr="00D72404">
        <w:t>także</w:t>
      </w:r>
      <w:r w:rsidR="0028654B">
        <w:t xml:space="preserve"> </w:t>
      </w:r>
      <w:r w:rsidR="00D72404" w:rsidRPr="00D72404">
        <w:t>brak podstaw do wykluczenia z postępowania</w:t>
      </w:r>
      <w:r w:rsidR="000C6DD7">
        <w:t>.</w:t>
      </w:r>
    </w:p>
    <w:p w:rsidR="00D72404" w:rsidRPr="004058C0" w:rsidRDefault="00D72404" w:rsidP="009672E2">
      <w:pPr>
        <w:ind w:left="0" w:hanging="2"/>
        <w:rPr>
          <w:rFonts w:cs="Calibri"/>
          <w:b/>
          <w:sz w:val="24"/>
          <w:szCs w:val="24"/>
        </w:rPr>
      </w:pPr>
      <w:r w:rsidRPr="004058C0">
        <w:rPr>
          <w:rFonts w:cs="Calibri"/>
          <w:b/>
          <w:sz w:val="24"/>
          <w:szCs w:val="24"/>
        </w:rPr>
        <w:t>Uzasadnienie prawne wyboru oferty:</w:t>
      </w:r>
    </w:p>
    <w:p w:rsidR="000C6DD7" w:rsidRDefault="00D72404" w:rsidP="00763B36">
      <w:pPr>
        <w:autoSpaceDE w:val="0"/>
        <w:autoSpaceDN w:val="0"/>
        <w:adjustRightInd w:val="0"/>
        <w:spacing w:after="0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  <w:r w:rsidRPr="000C6DD7">
        <w:rPr>
          <w:rFonts w:asciiTheme="majorHAnsi" w:eastAsia="Times New Roman" w:hAnsiTheme="majorHAnsi" w:cstheme="majorHAnsi"/>
          <w:position w:val="0"/>
          <w:lang w:eastAsia="pl-PL"/>
        </w:rPr>
        <w:t xml:space="preserve">Zamawiający dokonał wyboru najkorzystniejszej oferty w przedmiotowym toku postępowania, zgodnie z art. 239 ust. 1 </w:t>
      </w:r>
      <w:r w:rsidRPr="00AF5B5C">
        <w:rPr>
          <w:rFonts w:asciiTheme="majorHAnsi" w:eastAsia="Times New Roman" w:hAnsiTheme="majorHAnsi" w:cstheme="majorHAnsi"/>
          <w:i/>
          <w:position w:val="0"/>
          <w:lang w:eastAsia="pl-PL"/>
        </w:rPr>
        <w:t>uPzp</w:t>
      </w:r>
      <w:r w:rsidRPr="000C6DD7">
        <w:rPr>
          <w:rFonts w:asciiTheme="majorHAnsi" w:eastAsia="Times New Roman" w:hAnsiTheme="majorHAnsi" w:cstheme="majorHAnsi"/>
          <w:position w:val="0"/>
          <w:lang w:eastAsia="pl-PL"/>
        </w:rPr>
        <w:t xml:space="preserve"> i na podstawie kryteriów oceny ofert określonych w dokumentach zamówienia -Specyfikacji Warunków Zamówienia. </w:t>
      </w:r>
    </w:p>
    <w:p w:rsidR="00763B36" w:rsidRDefault="00763B36" w:rsidP="0014166E">
      <w:pPr>
        <w:autoSpaceDE w:val="0"/>
        <w:autoSpaceDN w:val="0"/>
        <w:adjustRightInd w:val="0"/>
        <w:spacing w:after="0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</w:p>
    <w:p w:rsidR="00763B36" w:rsidRDefault="00763B36" w:rsidP="00763B36">
      <w:pPr>
        <w:autoSpaceDE w:val="0"/>
        <w:autoSpaceDN w:val="0"/>
        <w:adjustRightInd w:val="0"/>
        <w:spacing w:after="0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asciiTheme="majorHAnsi" w:eastAsia="Times New Roman" w:hAnsiTheme="majorHAnsi" w:cstheme="majorHAnsi"/>
          <w:position w:val="0"/>
          <w:lang w:eastAsia="pl-PL"/>
        </w:rPr>
        <w:t>W postępowaniu nie odrzucono ż</w:t>
      </w:r>
      <w:r w:rsidR="005D57FE">
        <w:rPr>
          <w:rFonts w:asciiTheme="majorHAnsi" w:eastAsia="Times New Roman" w:hAnsiTheme="majorHAnsi" w:cstheme="majorHAnsi"/>
          <w:position w:val="0"/>
          <w:lang w:eastAsia="pl-PL"/>
        </w:rPr>
        <w:t>adnej oferty</w:t>
      </w:r>
      <w:r>
        <w:rPr>
          <w:rFonts w:asciiTheme="majorHAnsi" w:eastAsia="Times New Roman" w:hAnsiTheme="majorHAnsi" w:cstheme="majorHAnsi"/>
          <w:position w:val="0"/>
          <w:lang w:eastAsia="pl-PL"/>
        </w:rPr>
        <w:t>.</w:t>
      </w:r>
      <w:r w:rsidR="009E0773">
        <w:rPr>
          <w:rFonts w:asciiTheme="majorHAnsi" w:eastAsia="Times New Roman" w:hAnsiTheme="majorHAnsi" w:cstheme="majorHAnsi"/>
          <w:position w:val="0"/>
          <w:lang w:eastAsia="pl-PL"/>
        </w:rPr>
        <w:t xml:space="preserve"> </w:t>
      </w:r>
    </w:p>
    <w:p w:rsidR="000C6DD7" w:rsidRDefault="000C6DD7" w:rsidP="000C6DD7">
      <w:pPr>
        <w:ind w:leftChars="0" w:left="0" w:firstLineChars="0" w:firstLine="0"/>
        <w:rPr>
          <w:rFonts w:cs="Calibri"/>
          <w:sz w:val="24"/>
          <w:szCs w:val="24"/>
        </w:rPr>
      </w:pPr>
    </w:p>
    <w:p w:rsidR="005F30CA" w:rsidRDefault="00B85D16" w:rsidP="000C6DD7">
      <w:pPr>
        <w:ind w:leftChars="0" w:left="0" w:firstLineChars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Dyrektor Galerii Arsenał w Białymstoku – Monika Szewczyk</w:t>
      </w:r>
    </w:p>
    <w:p w:rsidR="00CE18E1" w:rsidRPr="00D72404" w:rsidRDefault="00CE18E1" w:rsidP="00CE18E1">
      <w:pPr>
        <w:ind w:leftChars="0" w:left="0" w:firstLineChars="0" w:firstLine="0"/>
        <w:jc w:val="right"/>
        <w:rPr>
          <w:rFonts w:cs="Calibri"/>
          <w:sz w:val="24"/>
          <w:szCs w:val="24"/>
        </w:rPr>
      </w:pPr>
    </w:p>
    <w:sectPr w:rsidR="00CE18E1" w:rsidRPr="00D72404" w:rsidSect="00B87579">
      <w:footerReference w:type="default" r:id="rId9"/>
      <w:pgSz w:w="11906" w:h="16838"/>
      <w:pgMar w:top="1417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6E5" w:rsidRDefault="00D846E5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846E5" w:rsidRDefault="00D846E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8D" w:rsidRDefault="00B857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left="0" w:hanging="2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D846E5">
      <w:rPr>
        <w:rFonts w:cs="Calibri"/>
        <w:noProof/>
        <w:color w:val="000000"/>
      </w:rPr>
      <w:t>1</w:t>
    </w:r>
    <w:r>
      <w:rPr>
        <w:rFonts w:cs="Calibri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6E5" w:rsidRDefault="00D846E5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846E5" w:rsidRDefault="00D846E5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4382"/>
    <w:multiLevelType w:val="multilevel"/>
    <w:tmpl w:val="346C94E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6880A00"/>
    <w:multiLevelType w:val="multilevel"/>
    <w:tmpl w:val="BAD03A6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23B90"/>
    <w:multiLevelType w:val="multilevel"/>
    <w:tmpl w:val="8006E024"/>
    <w:lvl w:ilvl="0">
      <w:start w:val="1"/>
      <w:numFmt w:val="decimal"/>
      <w:lvlText w:val="%1)"/>
      <w:lvlJc w:val="left"/>
      <w:pPr>
        <w:ind w:left="724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648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4" w:hanging="180"/>
      </w:pPr>
      <w:rPr>
        <w:vertAlign w:val="baseline"/>
      </w:rPr>
    </w:lvl>
  </w:abstractNum>
  <w:abstractNum w:abstractNumId="4">
    <w:nsid w:val="31AE2D64"/>
    <w:multiLevelType w:val="multilevel"/>
    <w:tmpl w:val="1A58F46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32D835DD"/>
    <w:multiLevelType w:val="multilevel"/>
    <w:tmpl w:val="60F065C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32D83A4E"/>
    <w:multiLevelType w:val="multilevel"/>
    <w:tmpl w:val="EE3AEB1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5" w:hanging="7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7">
    <w:nsid w:val="332A1CA1"/>
    <w:multiLevelType w:val="multilevel"/>
    <w:tmpl w:val="2264B53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36A64B3C"/>
    <w:multiLevelType w:val="multilevel"/>
    <w:tmpl w:val="E0082C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3C413B29"/>
    <w:multiLevelType w:val="multilevel"/>
    <w:tmpl w:val="A90EE732"/>
    <w:lvl w:ilvl="0">
      <w:start w:val="1"/>
      <w:numFmt w:val="decimal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10">
    <w:nsid w:val="43E86C84"/>
    <w:multiLevelType w:val="multilevel"/>
    <w:tmpl w:val="B140963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786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1">
    <w:nsid w:val="487B6CF1"/>
    <w:multiLevelType w:val="multilevel"/>
    <w:tmpl w:val="2BD019D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>
    <w:nsid w:val="539B29B4"/>
    <w:multiLevelType w:val="multilevel"/>
    <w:tmpl w:val="445E50E4"/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840" w:hanging="180"/>
      </w:pPr>
      <w:rPr>
        <w:vertAlign w:val="baseline"/>
      </w:rPr>
    </w:lvl>
  </w:abstractNum>
  <w:abstractNum w:abstractNumId="13">
    <w:nsid w:val="59932686"/>
    <w:multiLevelType w:val="multilevel"/>
    <w:tmpl w:val="35DA7348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67654FB5"/>
    <w:multiLevelType w:val="hybridMultilevel"/>
    <w:tmpl w:val="A7760560"/>
    <w:lvl w:ilvl="0" w:tplc="A516A4BE">
      <w:start w:val="1"/>
      <w:numFmt w:val="decimal"/>
      <w:lvlText w:val="%1."/>
      <w:lvlJc w:val="left"/>
      <w:pPr>
        <w:ind w:left="358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>
    <w:nsid w:val="71687C17"/>
    <w:multiLevelType w:val="multilevel"/>
    <w:tmpl w:val="7F64A0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76322654"/>
    <w:multiLevelType w:val="multilevel"/>
    <w:tmpl w:val="3D48880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nsid w:val="77803640"/>
    <w:multiLevelType w:val="multilevel"/>
    <w:tmpl w:val="ECDE87F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nsid w:val="7CEB0EF8"/>
    <w:multiLevelType w:val="multilevel"/>
    <w:tmpl w:val="0718A68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338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decimal"/>
      <w:lvlText w:val="%2.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9">
    <w:nsid w:val="7FB62F7F"/>
    <w:multiLevelType w:val="multilevel"/>
    <w:tmpl w:val="A560E7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6"/>
  </w:num>
  <w:num w:numId="3">
    <w:abstractNumId w:val="3"/>
  </w:num>
  <w:num w:numId="4">
    <w:abstractNumId w:val="8"/>
  </w:num>
  <w:num w:numId="5">
    <w:abstractNumId w:val="18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17"/>
  </w:num>
  <w:num w:numId="11">
    <w:abstractNumId w:val="12"/>
  </w:num>
  <w:num w:numId="12">
    <w:abstractNumId w:val="11"/>
  </w:num>
  <w:num w:numId="13">
    <w:abstractNumId w:val="7"/>
  </w:num>
  <w:num w:numId="14">
    <w:abstractNumId w:val="13"/>
  </w:num>
  <w:num w:numId="15">
    <w:abstractNumId w:val="1"/>
  </w:num>
  <w:num w:numId="16">
    <w:abstractNumId w:val="15"/>
  </w:num>
  <w:num w:numId="17">
    <w:abstractNumId w:val="4"/>
  </w:num>
  <w:num w:numId="18">
    <w:abstractNumId w:val="14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A8D"/>
    <w:rsid w:val="000851DC"/>
    <w:rsid w:val="000C6DD7"/>
    <w:rsid w:val="0014166E"/>
    <w:rsid w:val="001F10C7"/>
    <w:rsid w:val="002556BD"/>
    <w:rsid w:val="00260A8D"/>
    <w:rsid w:val="0028654B"/>
    <w:rsid w:val="002F118F"/>
    <w:rsid w:val="00314B5C"/>
    <w:rsid w:val="0031716D"/>
    <w:rsid w:val="00364F71"/>
    <w:rsid w:val="004058C0"/>
    <w:rsid w:val="00441F73"/>
    <w:rsid w:val="0045163A"/>
    <w:rsid w:val="0048345B"/>
    <w:rsid w:val="004A57F9"/>
    <w:rsid w:val="004F732B"/>
    <w:rsid w:val="00502557"/>
    <w:rsid w:val="00544E44"/>
    <w:rsid w:val="00582DD7"/>
    <w:rsid w:val="00590686"/>
    <w:rsid w:val="005C251C"/>
    <w:rsid w:val="005D57FE"/>
    <w:rsid w:val="005F30CA"/>
    <w:rsid w:val="006152DD"/>
    <w:rsid w:val="006651C8"/>
    <w:rsid w:val="006975F8"/>
    <w:rsid w:val="006F55DE"/>
    <w:rsid w:val="00721DA7"/>
    <w:rsid w:val="00756F72"/>
    <w:rsid w:val="007613B2"/>
    <w:rsid w:val="00763B36"/>
    <w:rsid w:val="00775921"/>
    <w:rsid w:val="00787308"/>
    <w:rsid w:val="00791CD9"/>
    <w:rsid w:val="007E1C5E"/>
    <w:rsid w:val="00804C71"/>
    <w:rsid w:val="008F75F9"/>
    <w:rsid w:val="0090107D"/>
    <w:rsid w:val="00915549"/>
    <w:rsid w:val="009252C0"/>
    <w:rsid w:val="00936BA4"/>
    <w:rsid w:val="00956B86"/>
    <w:rsid w:val="0096333D"/>
    <w:rsid w:val="009672E2"/>
    <w:rsid w:val="009971E8"/>
    <w:rsid w:val="009C0378"/>
    <w:rsid w:val="009D252D"/>
    <w:rsid w:val="009E0773"/>
    <w:rsid w:val="00A35D83"/>
    <w:rsid w:val="00A507FC"/>
    <w:rsid w:val="00A96F69"/>
    <w:rsid w:val="00AB3E7C"/>
    <w:rsid w:val="00AD23CD"/>
    <w:rsid w:val="00AF5B5C"/>
    <w:rsid w:val="00B32FBC"/>
    <w:rsid w:val="00B63DD2"/>
    <w:rsid w:val="00B8576E"/>
    <w:rsid w:val="00B85D16"/>
    <w:rsid w:val="00B87579"/>
    <w:rsid w:val="00BA2EF2"/>
    <w:rsid w:val="00BA4256"/>
    <w:rsid w:val="00BC7EED"/>
    <w:rsid w:val="00C17398"/>
    <w:rsid w:val="00C2329D"/>
    <w:rsid w:val="00CE18E1"/>
    <w:rsid w:val="00CE69F2"/>
    <w:rsid w:val="00CF5448"/>
    <w:rsid w:val="00D3489F"/>
    <w:rsid w:val="00D72404"/>
    <w:rsid w:val="00D83D51"/>
    <w:rsid w:val="00D846E5"/>
    <w:rsid w:val="00DC5425"/>
    <w:rsid w:val="00E13119"/>
    <w:rsid w:val="00E1627E"/>
    <w:rsid w:val="00E40B97"/>
    <w:rsid w:val="00E4187F"/>
    <w:rsid w:val="00ED075A"/>
    <w:rsid w:val="00F2648B"/>
    <w:rsid w:val="00F37AB7"/>
    <w:rsid w:val="00FE27EA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TekstdymkaZnak1">
    <w:name w:val="Tekst dymka Znak1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v1msonormal">
    <w:name w:val="v1msonormal"/>
    <w:basedOn w:val="Normalny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komentarzaZnak1">
    <w:name w:val="Tekst komentarza Znak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ematkomentarzaZnak1">
    <w:name w:val="Temat komentarza Znak1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Domylnaczcionkaakapitu"/>
    <w:rsid w:val="00756F72"/>
  </w:style>
  <w:style w:type="table" w:styleId="Tabela-Siatka">
    <w:name w:val="Table Grid"/>
    <w:basedOn w:val="Standardowy"/>
    <w:uiPriority w:val="59"/>
    <w:rsid w:val="00D34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89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TekstdymkaZnak1">
    <w:name w:val="Tekst dymka Znak1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v1msonormal">
    <w:name w:val="v1msonormal"/>
    <w:basedOn w:val="Normalny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komentarzaZnak1">
    <w:name w:val="Tekst komentarza Znak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ematkomentarzaZnak1">
    <w:name w:val="Temat komentarza Znak1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Domylnaczcionkaakapitu"/>
    <w:rsid w:val="00756F72"/>
  </w:style>
  <w:style w:type="table" w:styleId="Tabela-Siatka">
    <w:name w:val="Table Grid"/>
    <w:basedOn w:val="Standardowy"/>
    <w:uiPriority w:val="59"/>
    <w:rsid w:val="00D34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89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7oiPPvPAI5COAY+jVyNL5iQ0o9g==">AMUW2mV5s6lrGzPsqFnZXux9M4gHajWxYdsrgxzuVLgRcIeL5ClN3QkZ+HaO7fZRc1/Lbotd6fvBImNd3qmxBNznF34vEuKjQZNLnhi7EoGJPcRxsGt5oERhEkZL2r3DlGod7YcS9tApZTZFmwNjPgof2UMipAeaL5vIPccXaCDNXtm+keixIyBdzEUK1o2jQJ5vTwpxiYJbFbrR676xu9tYEqgZP/tl7c+0WkJSksEkuDchfMX5eCEI7Ux9ryXPhfF/0uLmNBHzzE16obG3SlUQOlVtIF435Hfy90bCA6HClcQQcf8e7vMU+UYFpqdW2549owA7NT9Wa1OORflme5rzRuxhsa7FYjpg98yXblv+6WD3Qq9o4HSQYPTNpJ+ldxT6CPUpk/32nDAAUhVuetU6uA0qDVA2yf7fgi60IDXWyAppwsk9jbWUJG1ie/odMqJ5JWKOt+iPFheJkUKQQPiMlfmwU4QXiGiVOaTGeclxOeuZfLD4uhLWSRLolmUK3g/W0pp9j9UzCc8mqAvdJebO9QMV+xnNJ08EyU477ou7JCfKp8bHBxW7OQbxzO9wIlIWEgsTGiHRCnpYB6nlICVYVaMhTRo86JN+FxATXqf/oSkxE7g5G7c6YyWRCgmXqzCAVTpRgHsuAv4ns+BPW09kzpVFSFKCjSv0HQ1BKtKqhx3sqfhQGgimZfXSzuEnUtrH9txK16kQ58HqfPXS6fRX0MXJ6gRyb7pmoptBj3CnUirDBmmPrVHsVZx0eQcoUTNmu7ohP5qkuJZRkmpHXjJ8mMTidyJGG/gpdVEwz5uhP9TTKAyLJ1da8okisAwXFgvcqFBm/U6i1+kmOPf+URvnQNG0dt6Cnvc7v6w+uLVjuvr3RGdHBtaYOIcIygC0WlbgeBzQmJrYH+NJ7xt9xFfgVe6m63CTexmDedoWJ/3ED2jris4que3SxYY7yzpFMbStBqFgF+uqAFNcHwfBn197pKjUeditkLKZd8Xd9g0fP7eOUvDx4piW6yT2zvi2xYJSOrAsnpOqRrXe3PSXw8VZlnAlmwxnFbsQn1puP5H8CU4bTjYptwXfOXz3WZhMs22vQDXu7aeZ8h81Pqxz9Qit8QXoq3dP8RWYr46lqX3rs3Pmg88LxYVAgi9xv/ZrYrZGnN97vo45ML9+z+uREse9Es1HcOxd928zVRsvz3z40H4DV1MgB2Fton4Qu8/TR76uMpQJGxadPc75O1iJXBpM+gHpvGM/z+qgs7B+gGfImVM3ALmS+v8mBHPJ00JLVocPBpegXy8yULJdI4n9kGplQ7xlYRQB3F/lbE0VoISxdZCtIgCaSsZJsJq2LTrUD0cIYYTmXLaC35XnZfRzoDxfcVXekYnz30h1XX4WvZBOMKR0UE1sht5jUyOmUWjjL9dfyM+Q0tfJDmVrUsrCBvsYRPIzL3GEJDZH2x62AZOJLI2M7isIHobD5KYv5rG3SkgnQa0bEgVLSK6TNaRUn2iyW4wgT1ySLlDjLHW5VNujIq1XAatGklZtyHR9hpiZTzU6xq+YxIykkK7sEaUMNkldNM3EpawhNCElcnDt1YZz1zs+1Yxt3H/OP/4W5AmV8EAn0N2HKqd6jDpPTkBVDnZXSz2TOCi35vRsgmoUt+JX5dcZlIru3zy1E2jC21bUVesx6a9Gg8oLo9kdErpyR1zmFYocsbtUMNpCT94lhc3+6tOi9L9RGsx4OHrWAR8AKNthWkp1+8E4IIDgL2rYGq61yH4cH4XaKv0tD20mjFllguEmjjFT+pynqIvhZ3FAQ2X+NNxF8RiSR8ardUDi1t+EYvl9HFtdo8D8vxKlF0HVUr53jS5HQv+oRX7azpfT7Ke0iGtV2bjlFMvPbwNDWvissQsdXnMKUh3clFVvRuarh8iaeNS7Y5QafC4cdkGnXXl+PBM7EJl8KW6gfVLdPP7luojiThdvM4PpXgtRi56piHpb2chgSaMuYv7bF2o7PQcusGzydak+Be0V9y8ss0y6MmfyG4+bq0QSo20uVCIzFF568/OP/LM6l44p7R6sVcLu5XmgIbsOHJb6F3MTpWWZs6OiE4JBV5vUiwtiptDnVTMqZwse2JK59wxrDvcMYCU7LyD+waDIF8yDynmoKO0NnPNBPTOThhtQY6kPMwNltdq2pXcIloUslyzqEOmWSAeLFzZ0T+9SLrVBjwJUeawmv4bI/y5p9UvjRjnwV5bxNZF3pMfKiyyvDLvZjjpQlOXuYBSQAhJDiwPM2aCbUCI0rXjSU1L2hUAFmZW13VCMQBF6DPoZ9nMTsLHvbPLP9rKwnR2kZTbHfgrI45U2Lu+c4kh780xA5PTUFNYhsWZG3frel2LQycKmw8GvixXL7GQT1V7Kc3s2apynhFpXnAtRxYBDEQQAx/Giir9XZgn5RwcnfC1Q8y7srG8ME2EKklpzF4OUbjnLNE/OIG6WokbAJgVvImkfsypAhuaqOhxVWnwM7eXB9Ii64Mf+2Orws8FgB4AWQoBVlCFNlem3umX8d5ZlsOUrXkO7e239bra4Z96H5+r8p5tHztEeIbG7wLvqpgRwEfrneJr92zhW1L/dWXLhli7qYXB/r1N3RlVmuslZvgAsKJiOsRsCnKq/GDXEdObvE60PUF4SITB4TVJuOZHcwAXhvlkmLYe/R3g4fXdw7kflXHZ4ihRntGpp3Fb6UefvvapzsZkRJgnqUQm17ECi2P5bPxZyqOodK8lcXZ6FRHfqm69uwoTR+wgKVOGrLokYF1BZUkGu2ZMubElOoQApjB1zOc2Sz9J/1UnJYG2gbMAk6s7/ehKV3gL/GBdTTBoGkF4f3UHsLIRPPhjmQQ0hmBsLDIaP8LX6ih87cPEg+4vhEHf6PLOUwXMubq5ed6rbwiP1AEdSksPFi6/LvaMaVreGpSJm3gFYgdVUt6sOO2J6LA32rpDBJYo4SqWI4E1dpNVX0XewhrFD85+p78iF9kgWhqt0JTYb+rZCvVEdKAUIXBrepdqTFSdbE9jr+Ww6jgc4sxopTPxsvc60AZYUim/w0+q/XN71uq4QvLDMg4LtZDd+6mVK6d0BJNoQzqkpDIx1U6NnFUMiscS7lJOuoAXSGGq4qjd/Pp3QFo2DWDXg7Dq7K9oEiyAB8uzjFhMKXURpKIewcw9SC9CzAd0s+weszZxPqUKZafgiWF9j1oK9T7B/A4TthI11YcWHjV8SDVfsVtMCZTj0/G7fv5QgCSnegkz8bfXSngMxo+kVnMfQRGoGY8/rxWDx11UDdvle1SRX0uKJ98qK+HTL++WOPJe1xLm/XSKZNxgWZb+p5gq2nyBW/eHeIMF6InJa2qecGrrJM0GNPfc/UUdEmSqC23ZJz0A5o64e1lJh2eUq/3O0iD4AG81wztZsXC9kEr2lhTA+QNlaqbc4W4CjQTTqnFErGuvtH/3uI3R7SIuYYwO2UpZfHNUhrN9YzzWSSFRaAPNEo/EfGSs04Xpb+WvWwDqTc31M8AJXtk/GdEQeansYU7vsbZ0HZxoc0Nvtne/FDkjtmwcGM9h81OovgRzMuzsNRc9cJLk4UDHzlr8KWmuhxUxxytzXSfd9fzUzAdxiUhFeiuz2qcjbdt8vQHMW4y5inpuks2NwLcRnzy8L2SiZNekB1xd5cMNrQ3ohtofzaktlPOi7JsJnDDyKrooFUIuRNReNA9r1kFGgJlrtkyewpeKslLvAZWxe6VtWcTdBT0z+RNkT2A7c4I8njfaAkqkw2StVa/Saxavcr/dT8K9dY06wPgUE7eudA/xcnjaVkMyj6TVeI//lUlf5JXmfTmViAuCTNNRIYWjoiRDxoG/Vg9GbkvQKCSzH9dfX2V6BJore+YzbkZsnAeDAwal0IQcB4L1MYeLO3raSWuKbxu/A8KYvDXlf7+UqI1la+wXK1LXtTsTun7qdJAXUpHgFrH1KG4+BV5yBd9+76z6rJ/p8ikyTzmW+k2qyjrTRXIOFtTtYdzd1azLgAEXOh/UElhnDY20k0bT374n+44on5XUgLRI9Qn76wQWYCKxHUPbAv4iwxgNqM7h04CTpCsh/weRo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GA</cp:lastModifiedBy>
  <cp:revision>2</cp:revision>
  <cp:lastPrinted>2024-05-14T13:20:00Z</cp:lastPrinted>
  <dcterms:created xsi:type="dcterms:W3CDTF">2024-05-17T10:32:00Z</dcterms:created>
  <dcterms:modified xsi:type="dcterms:W3CDTF">2024-05-17T10:32:00Z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Galeria Arsenał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