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A8D" w:rsidRDefault="009F1A8D" w:rsidP="009F1A8D">
      <w:pPr>
        <w:rPr>
          <w:rFonts w:cstheme="minorHAnsi"/>
        </w:rPr>
      </w:pPr>
      <w:bookmarkStart w:id="0" w:name="_GoBack"/>
      <w:bookmarkEnd w:id="0"/>
    </w:p>
    <w:p w:rsidR="009F1A8D" w:rsidRDefault="00BE56B3" w:rsidP="00BE56B3">
      <w:pPr>
        <w:jc w:val="right"/>
        <w:rPr>
          <w:rFonts w:cstheme="minorHAnsi"/>
        </w:rPr>
      </w:pPr>
      <w:r>
        <w:rPr>
          <w:rFonts w:cstheme="minorHAnsi"/>
        </w:rPr>
        <w:t xml:space="preserve">Białystok, dnia </w:t>
      </w:r>
      <w:r w:rsidR="00287F28">
        <w:rPr>
          <w:rFonts w:cstheme="minorHAnsi"/>
        </w:rPr>
        <w:t>11</w:t>
      </w:r>
      <w:r w:rsidR="00235258">
        <w:rPr>
          <w:rFonts w:cstheme="minorHAnsi"/>
        </w:rPr>
        <w:t xml:space="preserve"> </w:t>
      </w:r>
      <w:r>
        <w:rPr>
          <w:rFonts w:cstheme="minorHAnsi"/>
        </w:rPr>
        <w:t>kwietnia 2024 r.</w:t>
      </w:r>
    </w:p>
    <w:p w:rsidR="009F1A8D" w:rsidRPr="0061716F" w:rsidRDefault="009F1A8D" w:rsidP="009F1A8D">
      <w:pPr>
        <w:rPr>
          <w:rFonts w:cstheme="minorHAnsi"/>
        </w:rPr>
      </w:pPr>
      <w:r>
        <w:rPr>
          <w:rFonts w:cstheme="minorHAnsi"/>
        </w:rPr>
        <w:t>Znak spr.: A.214-4/24</w:t>
      </w:r>
    </w:p>
    <w:p w:rsidR="009F1A8D" w:rsidRPr="00BE56B3" w:rsidRDefault="009F1A8D" w:rsidP="00BE56B3">
      <w:pPr>
        <w:tabs>
          <w:tab w:val="left" w:pos="5715"/>
        </w:tabs>
        <w:jc w:val="center"/>
        <w:rPr>
          <w:rStyle w:val="markedcontent"/>
          <w:rFonts w:cstheme="minorHAnsi"/>
          <w:b/>
        </w:rPr>
      </w:pPr>
      <w:r>
        <w:rPr>
          <w:rFonts w:cstheme="minorHAnsi"/>
          <w:b/>
        </w:rPr>
        <w:t>Zawiadomienie o unieważnieniu postępowania</w:t>
      </w:r>
    </w:p>
    <w:p w:rsidR="009F1A8D" w:rsidRPr="00BE56B3" w:rsidRDefault="009F1A8D" w:rsidP="009F1A8D">
      <w:pPr>
        <w:jc w:val="both"/>
        <w:rPr>
          <w:rFonts w:cstheme="minorHAnsi"/>
          <w:b/>
        </w:rPr>
      </w:pPr>
      <w:r w:rsidRPr="00BE56B3">
        <w:rPr>
          <w:rStyle w:val="markedcontent"/>
          <w:rFonts w:cstheme="minorHAnsi"/>
          <w:b/>
        </w:rPr>
        <w:t xml:space="preserve">Dotyczy postępowania o udzielenie zamówienia publicznego </w:t>
      </w:r>
      <w:r w:rsidRPr="00BE56B3">
        <w:rPr>
          <w:rFonts w:cstheme="minorHAnsi"/>
          <w:b/>
        </w:rPr>
        <w:t xml:space="preserve">na: </w:t>
      </w:r>
      <w:r w:rsidR="00132CF7">
        <w:rPr>
          <w:rFonts w:ascii="Calibri" w:eastAsia="Calibri" w:hAnsi="Calibri" w:cs="Calibri"/>
          <w:b/>
        </w:rPr>
        <w:t>prace budowlane polegające na </w:t>
      </w:r>
      <w:r w:rsidRPr="00BE56B3">
        <w:rPr>
          <w:rFonts w:ascii="Calibri" w:eastAsia="Calibri" w:hAnsi="Calibri" w:cs="Calibri"/>
          <w:b/>
        </w:rPr>
        <w:t>wymianie stolarki okiennej  z powiększeniem otworu okiennego w budynku starej elektrowni Galerii Arsenał w Białymstoku, przy ul. Elektrycznej 13 w Białymstoku</w:t>
      </w:r>
    </w:p>
    <w:p w:rsidR="00FB3C66" w:rsidRPr="00FB3C66" w:rsidRDefault="009F1A8D" w:rsidP="009F1A8D">
      <w:pPr>
        <w:jc w:val="both"/>
        <w:rPr>
          <w:rFonts w:ascii="Calibri" w:eastAsia="Calibri" w:hAnsi="Calibri" w:cs="Calibri"/>
        </w:rPr>
      </w:pPr>
      <w:r>
        <w:t xml:space="preserve">Działając na podstawie art. 260 ust. 2 ustawy z 11 września 2019 r. – Prawo zamówień publicznych (dalej: „ustawa PZP”), Zamawiający informuje, że na podstawie art. 255 pkt 3 </w:t>
      </w:r>
      <w:r w:rsidR="00132CF7">
        <w:t xml:space="preserve">ww. </w:t>
      </w:r>
      <w:r>
        <w:t xml:space="preserve">ustawy PZP, Zamawiający unieważnia postępowanie o udzielenie zamówienia publicznego prowadzone w trybie podstawowym, </w:t>
      </w:r>
      <w:r w:rsidRPr="0061716F">
        <w:rPr>
          <w:rStyle w:val="markedcontent"/>
          <w:rFonts w:cstheme="minorHAnsi"/>
        </w:rPr>
        <w:t>bez</w:t>
      </w:r>
      <w:r w:rsidRPr="0061716F">
        <w:rPr>
          <w:rFonts w:cstheme="minorHAnsi"/>
        </w:rPr>
        <w:t> </w:t>
      </w:r>
      <w:r w:rsidRPr="0061716F">
        <w:rPr>
          <w:rStyle w:val="markedcontent"/>
          <w:rFonts w:cstheme="minorHAnsi"/>
        </w:rPr>
        <w:t>możliwości</w:t>
      </w:r>
      <w:r w:rsidR="00BE56B3">
        <w:rPr>
          <w:rStyle w:val="markedcontent"/>
          <w:rFonts w:cstheme="minorHAnsi"/>
        </w:rPr>
        <w:t xml:space="preserve"> przeprowadzenia negocjacji, na </w:t>
      </w:r>
      <w:r w:rsidRPr="0061716F">
        <w:rPr>
          <w:rStyle w:val="markedcontent"/>
          <w:rFonts w:cstheme="minorHAnsi"/>
        </w:rPr>
        <w:t>podstawie w art. 275 pkt 1</w:t>
      </w:r>
      <w:r>
        <w:t xml:space="preserve"> ww. ustawy</w:t>
      </w:r>
      <w:r w:rsidR="00132CF7">
        <w:t xml:space="preserve"> PZP</w:t>
      </w:r>
      <w:r>
        <w:t xml:space="preserve"> </w:t>
      </w:r>
      <w:r w:rsidRPr="0061716F">
        <w:rPr>
          <w:rFonts w:cstheme="minorHAnsi"/>
        </w:rPr>
        <w:t>na</w:t>
      </w:r>
      <w:r>
        <w:rPr>
          <w:rFonts w:cstheme="minorHAnsi"/>
        </w:rPr>
        <w:t xml:space="preserve">: </w:t>
      </w:r>
      <w:r>
        <w:rPr>
          <w:rFonts w:ascii="Calibri" w:eastAsia="Calibri" w:hAnsi="Calibri" w:cs="Calibri"/>
        </w:rPr>
        <w:t>prace budowlane polegające na wymianie stolarki okiennej  z powiększeniem otworu okiennego w budynku starej elektrowni Galerii Arsenał w Białymstoku, przy ul. Elektrycznej 13 w Białymstoku</w:t>
      </w:r>
      <w:r w:rsidR="00FB3C66">
        <w:rPr>
          <w:rFonts w:ascii="Calibri" w:eastAsia="Calibri" w:hAnsi="Calibri" w:cs="Calibri"/>
        </w:rPr>
        <w:t>.</w:t>
      </w:r>
    </w:p>
    <w:p w:rsidR="00FB3C66" w:rsidRPr="00FB3C66" w:rsidRDefault="00FB3C66" w:rsidP="002453B2">
      <w:pPr>
        <w:jc w:val="both"/>
        <w:rPr>
          <w:rFonts w:cstheme="minorHAnsi"/>
        </w:rPr>
      </w:pPr>
      <w:r w:rsidRPr="00FB3C66">
        <w:rPr>
          <w:rFonts w:cstheme="minorHAnsi"/>
        </w:rPr>
        <w:t>Uzasadnienie Prawne:</w:t>
      </w:r>
    </w:p>
    <w:p w:rsidR="00FB3C66" w:rsidRPr="00FB3C66" w:rsidRDefault="00FB3C66" w:rsidP="00FB3C66">
      <w:pPr>
        <w:suppressAutoHyphens/>
        <w:jc w:val="both"/>
        <w:rPr>
          <w:rFonts w:cstheme="minorHAnsi"/>
          <w:color w:val="000000"/>
          <w:lang w:eastAsia="ar-SA"/>
        </w:rPr>
      </w:pPr>
      <w:r w:rsidRPr="00FB3C66">
        <w:rPr>
          <w:rFonts w:cstheme="minorHAnsi"/>
          <w:color w:val="000000"/>
          <w:lang w:eastAsia="ar-SA"/>
        </w:rPr>
        <w:t>Postępowanie zostało unieważnione na podstawie art. 255 pkt 3 ustawy Pzp, który stanowi: – „Zamawiający unieważnia postępowanie o udzielenie zamówienia, jeżeli: cena lub koszt najkorzystniejszej oferty lub oferta z najniższą ceną przewyższa kwotę, którą zamawiający zamierza przeznaczyć na sfinansowanie zamówienia, chyba że zamawiający może zwiększyć tę kwotę do ceny lub kosztu najkorzystniejszej oferty”</w:t>
      </w:r>
      <w:r w:rsidR="00132CF7">
        <w:rPr>
          <w:rFonts w:cstheme="minorHAnsi"/>
          <w:color w:val="000000"/>
          <w:lang w:eastAsia="ar-SA"/>
        </w:rPr>
        <w:t>.</w:t>
      </w:r>
    </w:p>
    <w:p w:rsidR="00FB3C66" w:rsidRDefault="00FB3C66" w:rsidP="002453B2">
      <w:pPr>
        <w:jc w:val="both"/>
      </w:pPr>
      <w:r>
        <w:t>Uzasadnienie formalne:</w:t>
      </w:r>
    </w:p>
    <w:p w:rsidR="00FB3C66" w:rsidRPr="00FB3C66" w:rsidRDefault="00FB3C66" w:rsidP="00FB3C66">
      <w:pPr>
        <w:suppressAutoHyphens/>
        <w:jc w:val="both"/>
        <w:rPr>
          <w:rFonts w:cstheme="minorHAnsi"/>
          <w:color w:val="000000"/>
          <w:lang w:eastAsia="ar-SA"/>
        </w:rPr>
      </w:pPr>
      <w:r w:rsidRPr="00FB3C66">
        <w:rPr>
          <w:rFonts w:cstheme="minorHAnsi"/>
          <w:color w:val="000000"/>
          <w:lang w:eastAsia="ar-SA"/>
        </w:rPr>
        <w:t>W dniu 10 kwietnia 2024  r. przed otwarciem ofert, Zamawiający zamieścił na stronie internetowej prowadzonego postępowania informacją o kwocie przeznaczone</w:t>
      </w:r>
      <w:r w:rsidR="00132CF7">
        <w:rPr>
          <w:rFonts w:cstheme="minorHAnsi"/>
          <w:color w:val="000000"/>
          <w:lang w:eastAsia="ar-SA"/>
        </w:rPr>
        <w:t>j na sfinansowanie zamówienia w </w:t>
      </w:r>
      <w:r w:rsidRPr="00FB3C66">
        <w:rPr>
          <w:rFonts w:cstheme="minorHAnsi"/>
          <w:color w:val="000000"/>
          <w:lang w:eastAsia="ar-SA"/>
        </w:rPr>
        <w:t xml:space="preserve">wysokości </w:t>
      </w:r>
      <w:r w:rsidRPr="00FB3C66">
        <w:rPr>
          <w:rFonts w:cstheme="minorHAnsi"/>
          <w:bCs/>
          <w:color w:val="000000"/>
          <w:lang w:eastAsia="ar-SA"/>
        </w:rPr>
        <w:t>107</w:t>
      </w:r>
      <w:r w:rsidR="00BE56B3">
        <w:rPr>
          <w:rFonts w:cstheme="minorHAnsi"/>
          <w:bCs/>
          <w:color w:val="000000"/>
          <w:lang w:eastAsia="ar-SA"/>
        </w:rPr>
        <w:t xml:space="preserve"> </w:t>
      </w:r>
      <w:r w:rsidRPr="00FB3C66">
        <w:rPr>
          <w:rFonts w:cstheme="minorHAnsi"/>
          <w:bCs/>
          <w:color w:val="000000"/>
          <w:lang w:eastAsia="ar-SA"/>
        </w:rPr>
        <w:t>010,00 zł brutto.</w:t>
      </w:r>
      <w:r w:rsidRPr="00FB3C66">
        <w:rPr>
          <w:rFonts w:cstheme="minorHAnsi"/>
          <w:color w:val="000000"/>
          <w:lang w:eastAsia="ar-SA"/>
        </w:rPr>
        <w:t xml:space="preserve"> W niniejszym postępowaniu złożono 3 oferty: </w:t>
      </w:r>
    </w:p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480"/>
        <w:gridCol w:w="2521"/>
        <w:gridCol w:w="1992"/>
        <w:gridCol w:w="2166"/>
        <w:gridCol w:w="2129"/>
      </w:tblGrid>
      <w:tr w:rsidR="00FB3C66" w:rsidRPr="0061716F" w:rsidTr="00E41F56">
        <w:tc>
          <w:tcPr>
            <w:tcW w:w="480" w:type="dxa"/>
          </w:tcPr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  <w:r w:rsidRPr="0061716F">
              <w:rPr>
                <w:rFonts w:cstheme="minorHAnsi"/>
              </w:rPr>
              <w:t>Lp.</w:t>
            </w:r>
          </w:p>
        </w:tc>
        <w:tc>
          <w:tcPr>
            <w:tcW w:w="2521" w:type="dxa"/>
          </w:tcPr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  <w:r w:rsidRPr="0061716F">
              <w:rPr>
                <w:rFonts w:cstheme="minorHAnsi"/>
              </w:rPr>
              <w:t>Wykonawca</w:t>
            </w:r>
          </w:p>
        </w:tc>
        <w:tc>
          <w:tcPr>
            <w:tcW w:w="1992" w:type="dxa"/>
          </w:tcPr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  <w:r w:rsidRPr="0061716F">
              <w:rPr>
                <w:rFonts w:cstheme="minorHAnsi"/>
              </w:rPr>
              <w:t>Cena netto</w:t>
            </w:r>
          </w:p>
        </w:tc>
        <w:tc>
          <w:tcPr>
            <w:tcW w:w="2166" w:type="dxa"/>
          </w:tcPr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  <w:r w:rsidRPr="0061716F">
              <w:rPr>
                <w:rFonts w:cstheme="minorHAnsi"/>
              </w:rPr>
              <w:t>Cena brutto</w:t>
            </w:r>
          </w:p>
        </w:tc>
        <w:tc>
          <w:tcPr>
            <w:tcW w:w="2129" w:type="dxa"/>
          </w:tcPr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Okres gwarancji</w:t>
            </w:r>
          </w:p>
        </w:tc>
      </w:tr>
      <w:tr w:rsidR="00FB3C66" w:rsidRPr="0061716F" w:rsidTr="00E41F56">
        <w:tc>
          <w:tcPr>
            <w:tcW w:w="480" w:type="dxa"/>
          </w:tcPr>
          <w:p w:rsidR="00FB3C66" w:rsidRPr="0061716F" w:rsidRDefault="00FB3C66" w:rsidP="00E41F56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716F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2521" w:type="dxa"/>
          </w:tcPr>
          <w:p w:rsidR="00FB3C66" w:rsidRDefault="00FB3C66" w:rsidP="00E41F5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Us</w:t>
            </w:r>
            <w:r>
              <w:rPr>
                <w:rFonts w:ascii="ArialMT" w:eastAsia="ArialMT" w:hAnsi="Calibri" w:cs="ArialMT" w:hint="eastAsia"/>
              </w:rPr>
              <w:t>ł</w:t>
            </w:r>
            <w:r>
              <w:rPr>
                <w:rFonts w:ascii="Calibri" w:hAnsi="Calibri" w:cs="Calibri"/>
              </w:rPr>
              <w:t>ugi budowlane Micha</w:t>
            </w:r>
            <w:r>
              <w:rPr>
                <w:rFonts w:ascii="ArialMT" w:eastAsia="ArialMT" w:hAnsi="Calibri" w:cs="ArialMT" w:hint="eastAsia"/>
              </w:rPr>
              <w:t>ł</w:t>
            </w:r>
            <w:r>
              <w:rPr>
                <w:rFonts w:ascii="ArialMT" w:eastAsia="ArialMT" w:hAnsi="Calibri" w:cs="ArialMT"/>
              </w:rPr>
              <w:t xml:space="preserve"> </w:t>
            </w:r>
            <w:r>
              <w:rPr>
                <w:rFonts w:ascii="Calibri" w:hAnsi="Calibri" w:cs="Calibri"/>
              </w:rPr>
              <w:t>Lasota</w:t>
            </w:r>
          </w:p>
          <w:p w:rsidR="00FB3C66" w:rsidRDefault="00FB3C66" w:rsidP="00E41F5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ul. Sto</w:t>
            </w:r>
            <w:r>
              <w:rPr>
                <w:rFonts w:ascii="ArialMT" w:eastAsia="ArialMT" w:hAnsi="Calibri" w:cs="ArialMT" w:hint="eastAsia"/>
              </w:rPr>
              <w:t>ł</w:t>
            </w:r>
            <w:r>
              <w:rPr>
                <w:rFonts w:ascii="Calibri" w:hAnsi="Calibri" w:cs="Calibri"/>
              </w:rPr>
              <w:t>eczna 25/56</w:t>
            </w:r>
          </w:p>
          <w:p w:rsidR="00FB3C66" w:rsidRDefault="00FB3C66" w:rsidP="00E41F56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15-879 Bia</w:t>
            </w:r>
            <w:r>
              <w:rPr>
                <w:rFonts w:ascii="ArialMT" w:eastAsia="ArialMT" w:hAnsi="Calibri" w:cs="ArialMT" w:hint="eastAsia"/>
              </w:rPr>
              <w:t>ł</w:t>
            </w:r>
            <w:r>
              <w:rPr>
                <w:rFonts w:ascii="Calibri" w:hAnsi="Calibri" w:cs="Calibri"/>
              </w:rPr>
              <w:t>ystok</w:t>
            </w:r>
          </w:p>
          <w:p w:rsidR="00FB3C66" w:rsidRDefault="00FB3C66" w:rsidP="00E41F56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NIP 5423209595 </w:t>
            </w:r>
          </w:p>
          <w:p w:rsidR="00FB3C66" w:rsidRPr="0061716F" w:rsidRDefault="00FB3C66" w:rsidP="00E41F56">
            <w:pPr>
              <w:jc w:val="both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 xml:space="preserve">REGON 383393238 </w:t>
            </w:r>
          </w:p>
        </w:tc>
        <w:tc>
          <w:tcPr>
            <w:tcW w:w="1992" w:type="dxa"/>
          </w:tcPr>
          <w:p w:rsidR="00FB3C66" w:rsidRPr="0061716F" w:rsidRDefault="00FB3C66" w:rsidP="00E41F5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222"/>
              <w:gridCol w:w="222"/>
              <w:gridCol w:w="222"/>
              <w:gridCol w:w="222"/>
              <w:gridCol w:w="222"/>
              <w:gridCol w:w="222"/>
              <w:gridCol w:w="222"/>
            </w:tblGrid>
            <w:tr w:rsidR="00FB3C66" w:rsidRPr="0061716F" w:rsidTr="00E41F56">
              <w:trPr>
                <w:trHeight w:val="110"/>
              </w:trPr>
              <w:tc>
                <w:tcPr>
                  <w:tcW w:w="0" w:type="auto"/>
                </w:tcPr>
                <w:p w:rsidR="00FB3C66" w:rsidRPr="0061716F" w:rsidRDefault="00FB3C66" w:rsidP="00E41F5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  <w:r w:rsidRPr="0061716F">
                    <w:rPr>
                      <w:rFonts w:cstheme="minorHAnsi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FB3C66" w:rsidRPr="0061716F" w:rsidRDefault="00FB3C66" w:rsidP="00E41F5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</w:tcPr>
                <w:p w:rsidR="00FB3C66" w:rsidRPr="0061716F" w:rsidRDefault="00FB3C66" w:rsidP="00E41F5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</w:tcPr>
                <w:p w:rsidR="00FB3C66" w:rsidRPr="0061716F" w:rsidRDefault="00FB3C66" w:rsidP="00E41F5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</w:tcPr>
                <w:p w:rsidR="00FB3C66" w:rsidRPr="0061716F" w:rsidRDefault="00FB3C66" w:rsidP="00E41F5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</w:tcPr>
                <w:p w:rsidR="00FB3C66" w:rsidRPr="0061716F" w:rsidRDefault="00FB3C66" w:rsidP="00E41F5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</w:tcPr>
                <w:p w:rsidR="00FB3C66" w:rsidRPr="0061716F" w:rsidRDefault="00FB3C66" w:rsidP="00E41F5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</w:tcPr>
                <w:p w:rsidR="00FB3C66" w:rsidRPr="0061716F" w:rsidRDefault="00FB3C66" w:rsidP="00E41F5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</w:p>
              </w:tc>
            </w:tr>
          </w:tbl>
          <w:p w:rsidR="00FB3C66" w:rsidRPr="004608B9" w:rsidRDefault="00FB3C66" w:rsidP="00E41F5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129 000,00 zł</w:t>
            </w:r>
          </w:p>
        </w:tc>
        <w:tc>
          <w:tcPr>
            <w:tcW w:w="2166" w:type="dxa"/>
          </w:tcPr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158 670,00 zł</w:t>
            </w:r>
          </w:p>
        </w:tc>
        <w:tc>
          <w:tcPr>
            <w:tcW w:w="2129" w:type="dxa"/>
          </w:tcPr>
          <w:p w:rsidR="00FB3C66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 miesiące</w:t>
            </w:r>
          </w:p>
        </w:tc>
      </w:tr>
      <w:tr w:rsidR="00FB3C66" w:rsidRPr="0061716F" w:rsidTr="00E41F56">
        <w:tc>
          <w:tcPr>
            <w:tcW w:w="480" w:type="dxa"/>
          </w:tcPr>
          <w:p w:rsidR="00FB3C66" w:rsidRPr="0061716F" w:rsidRDefault="00FB3C66" w:rsidP="00E41F56">
            <w:pPr>
              <w:jc w:val="both"/>
              <w:rPr>
                <w:rFonts w:cstheme="minorHAnsi"/>
              </w:rPr>
            </w:pPr>
            <w:r w:rsidRPr="0061716F">
              <w:rPr>
                <w:rFonts w:cstheme="minorHAnsi"/>
              </w:rPr>
              <w:t xml:space="preserve">2. </w:t>
            </w:r>
          </w:p>
        </w:tc>
        <w:tc>
          <w:tcPr>
            <w:tcW w:w="2521" w:type="dxa"/>
          </w:tcPr>
          <w:p w:rsidR="00FB3C66" w:rsidRDefault="00FB3C66" w:rsidP="00E41F5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P.H.U. Antoni Rutkowski</w:t>
            </w:r>
          </w:p>
          <w:p w:rsidR="00FB3C66" w:rsidRDefault="00FB3C66" w:rsidP="00E41F5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ul. Sobolewska 4A</w:t>
            </w:r>
          </w:p>
          <w:p w:rsidR="00FB3C66" w:rsidRDefault="00FB3C66" w:rsidP="00E41F5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15-560 Białystok</w:t>
            </w:r>
          </w:p>
          <w:p w:rsidR="00FB3C66" w:rsidRDefault="00FB3C66" w:rsidP="00E41F5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NIP 966-035-31-17 REGON 052219488</w:t>
            </w:r>
          </w:p>
          <w:p w:rsidR="00FB3C66" w:rsidRPr="0061716F" w:rsidRDefault="00FB3C66" w:rsidP="00E41F5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</w:tc>
        <w:tc>
          <w:tcPr>
            <w:tcW w:w="1992" w:type="dxa"/>
          </w:tcPr>
          <w:p w:rsidR="00FB3C66" w:rsidRPr="00BE565E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BE565E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BE565E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BE565E" w:rsidRDefault="00FB3C66" w:rsidP="00E41F56">
            <w:pPr>
              <w:rPr>
                <w:rFonts w:cstheme="minorHAnsi"/>
              </w:rPr>
            </w:pPr>
            <w:r w:rsidRPr="00BE565E">
              <w:rPr>
                <w:rFonts w:cstheme="minorHAnsi"/>
                <w:bCs/>
              </w:rPr>
              <w:t xml:space="preserve">   </w:t>
            </w:r>
            <w:r>
              <w:rPr>
                <w:rFonts w:cstheme="minorHAnsi"/>
                <w:bCs/>
              </w:rPr>
              <w:t xml:space="preserve">108 </w:t>
            </w:r>
            <w:r w:rsidRPr="00BE565E">
              <w:rPr>
                <w:rFonts w:cstheme="minorHAnsi"/>
                <w:bCs/>
              </w:rPr>
              <w:t>000,00 zł</w:t>
            </w:r>
          </w:p>
        </w:tc>
        <w:tc>
          <w:tcPr>
            <w:tcW w:w="2166" w:type="dxa"/>
          </w:tcPr>
          <w:p w:rsidR="00FB3C66" w:rsidRPr="00BE565E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BE565E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BE565E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BE565E" w:rsidRDefault="00FB3C66" w:rsidP="00E41F5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Cs/>
              </w:rPr>
              <w:t xml:space="preserve">132 </w:t>
            </w:r>
            <w:r w:rsidRPr="00BE565E">
              <w:rPr>
                <w:rFonts w:cstheme="minorHAnsi"/>
                <w:bCs/>
              </w:rPr>
              <w:t>840,00 zł</w:t>
            </w:r>
          </w:p>
        </w:tc>
        <w:tc>
          <w:tcPr>
            <w:tcW w:w="2129" w:type="dxa"/>
          </w:tcPr>
          <w:p w:rsidR="00FB3C66" w:rsidRPr="00BE565E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BE565E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BE565E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BE565E" w:rsidRDefault="00FB3C66" w:rsidP="00E41F56">
            <w:pPr>
              <w:jc w:val="center"/>
              <w:rPr>
                <w:rFonts w:cstheme="minorHAnsi"/>
              </w:rPr>
            </w:pPr>
            <w:r w:rsidRPr="00BE565E">
              <w:rPr>
                <w:rFonts w:cstheme="minorHAnsi"/>
              </w:rPr>
              <w:t>72 miesiące</w:t>
            </w:r>
          </w:p>
        </w:tc>
      </w:tr>
      <w:tr w:rsidR="00FB3C66" w:rsidRPr="0061716F" w:rsidTr="00E41F56">
        <w:tc>
          <w:tcPr>
            <w:tcW w:w="480" w:type="dxa"/>
          </w:tcPr>
          <w:p w:rsidR="00FB3C66" w:rsidRPr="0061716F" w:rsidRDefault="00FB3C66" w:rsidP="00E41F56">
            <w:pPr>
              <w:jc w:val="both"/>
              <w:rPr>
                <w:rFonts w:cstheme="minorHAnsi"/>
              </w:rPr>
            </w:pPr>
            <w:r w:rsidRPr="0061716F">
              <w:rPr>
                <w:rFonts w:cstheme="minorHAnsi"/>
              </w:rPr>
              <w:t xml:space="preserve">3. </w:t>
            </w:r>
          </w:p>
        </w:tc>
        <w:tc>
          <w:tcPr>
            <w:tcW w:w="2521" w:type="dxa"/>
          </w:tcPr>
          <w:p w:rsidR="00FB3C66" w:rsidRDefault="00FB3C66" w:rsidP="00E41F5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MASTERIX Marcin Wasyluk</w:t>
            </w:r>
          </w:p>
          <w:p w:rsidR="00FB3C66" w:rsidRDefault="00FB3C66" w:rsidP="00E41F56">
            <w:pPr>
              <w:rPr>
                <w:rFonts w:ascii="Calibri" w:hAnsi="Calibri" w:cs="Calibri"/>
              </w:rPr>
            </w:pPr>
          </w:p>
          <w:p w:rsidR="00FB3C66" w:rsidRDefault="00FB3C66" w:rsidP="00E41F5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NIP 9660912781 </w:t>
            </w:r>
          </w:p>
          <w:p w:rsidR="00FB3C66" w:rsidRPr="0061716F" w:rsidRDefault="00FB3C66" w:rsidP="00E41F56">
            <w:pPr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REGON 200130630</w:t>
            </w:r>
          </w:p>
        </w:tc>
        <w:tc>
          <w:tcPr>
            <w:tcW w:w="1992" w:type="dxa"/>
          </w:tcPr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84 000,00 zł</w:t>
            </w:r>
          </w:p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</w:p>
        </w:tc>
        <w:tc>
          <w:tcPr>
            <w:tcW w:w="2166" w:type="dxa"/>
          </w:tcPr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103 320,00 zł</w:t>
            </w:r>
          </w:p>
          <w:p w:rsidR="00FB3C66" w:rsidRPr="00B80447" w:rsidRDefault="00FB3C66" w:rsidP="00E41F56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:rsidR="00FB3C66" w:rsidRPr="0061716F" w:rsidRDefault="00FB3C66" w:rsidP="00E41F56">
            <w:pPr>
              <w:rPr>
                <w:rFonts w:cstheme="minorHAnsi"/>
              </w:rPr>
            </w:pPr>
          </w:p>
        </w:tc>
        <w:tc>
          <w:tcPr>
            <w:tcW w:w="2129" w:type="dxa"/>
          </w:tcPr>
          <w:p w:rsidR="00FB3C66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Default="00FB3C66" w:rsidP="00E41F56">
            <w:pPr>
              <w:jc w:val="center"/>
              <w:rPr>
                <w:rFonts w:cstheme="minorHAnsi"/>
              </w:rPr>
            </w:pPr>
          </w:p>
          <w:p w:rsidR="00FB3C66" w:rsidRPr="0061716F" w:rsidRDefault="00FB3C66" w:rsidP="00E41F5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 miesiące</w:t>
            </w:r>
          </w:p>
        </w:tc>
      </w:tr>
    </w:tbl>
    <w:p w:rsidR="00FB3C66" w:rsidRDefault="00FB3C66" w:rsidP="00FB3C66">
      <w:pPr>
        <w:suppressAutoHyphens/>
        <w:jc w:val="both"/>
        <w:rPr>
          <w:rFonts w:cstheme="minorHAnsi"/>
          <w:color w:val="000000"/>
          <w:sz w:val="24"/>
          <w:szCs w:val="24"/>
          <w:lang w:eastAsia="ar-SA"/>
        </w:rPr>
      </w:pPr>
    </w:p>
    <w:p w:rsidR="00FB3C66" w:rsidRPr="00BE56B3" w:rsidRDefault="00FB3C66" w:rsidP="00FB3C66">
      <w:pPr>
        <w:suppressAutoHyphens/>
        <w:jc w:val="both"/>
        <w:rPr>
          <w:rFonts w:cstheme="minorHAnsi"/>
          <w:color w:val="000000"/>
          <w:lang w:eastAsia="ar-SA"/>
        </w:rPr>
      </w:pPr>
      <w:r w:rsidRPr="00BE56B3">
        <w:rPr>
          <w:rFonts w:cstheme="minorHAnsi"/>
          <w:color w:val="000000"/>
          <w:lang w:eastAsia="ar-SA"/>
        </w:rPr>
        <w:t>Oferta nr 3 podlega odrzuceniu.</w:t>
      </w:r>
    </w:p>
    <w:p w:rsidR="00FB3C66" w:rsidRPr="00132CF7" w:rsidRDefault="00FB3C66" w:rsidP="00132CF7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BE56B3">
        <w:rPr>
          <w:rFonts w:cstheme="minorHAnsi"/>
          <w:color w:val="000000"/>
          <w:lang w:eastAsia="ar-SA"/>
        </w:rPr>
        <w:t>Oferta z najniższą ceną</w:t>
      </w:r>
      <w:r w:rsidR="00132CF7" w:rsidRPr="00132CF7">
        <w:rPr>
          <w:rFonts w:ascii="Calibri" w:hAnsi="Calibri" w:cs="Calibri"/>
        </w:rPr>
        <w:t xml:space="preserve"> </w:t>
      </w:r>
      <w:r w:rsidR="00132CF7">
        <w:rPr>
          <w:rFonts w:ascii="Calibri" w:hAnsi="Calibri" w:cs="Calibri"/>
        </w:rPr>
        <w:t xml:space="preserve">– P.H.U. Antoni Rutkowski, ul. Sobolewska 4A, 15-560 Białystok, NIP 966-035-31-17 REGON 052219488 – </w:t>
      </w:r>
      <w:r w:rsidRPr="00BE56B3">
        <w:rPr>
          <w:rFonts w:cstheme="minorHAnsi"/>
          <w:color w:val="000000"/>
          <w:lang w:eastAsia="ar-SA"/>
        </w:rPr>
        <w:t>przewyższa kwotę jaką Zamawiający przeznaczył na sfinansowanie zamówienia.</w:t>
      </w:r>
      <w:r w:rsidRPr="00BE56B3">
        <w:rPr>
          <w:rFonts w:cstheme="minorHAnsi"/>
          <w:color w:val="000000"/>
        </w:rPr>
        <w:t xml:space="preserve"> </w:t>
      </w:r>
      <w:r w:rsidRPr="00BE56B3">
        <w:rPr>
          <w:rFonts w:cstheme="minorHAnsi"/>
          <w:color w:val="000000"/>
          <w:lang w:eastAsia="ar-SA"/>
        </w:rPr>
        <w:t>Zamawiający nie może zwiększyć tej kwoty do ceny najkorzystniejszej oferty. Zachodzi zatem przesłanka do unieważnienia przedmiotowego postępowania na pod</w:t>
      </w:r>
      <w:r w:rsidR="00132CF7">
        <w:rPr>
          <w:rFonts w:cstheme="minorHAnsi"/>
          <w:color w:val="000000"/>
          <w:lang w:eastAsia="ar-SA"/>
        </w:rPr>
        <w:t>stawie art. 255 pkt 3 ustawy PZP</w:t>
      </w:r>
      <w:r w:rsidRPr="00BE56B3">
        <w:rPr>
          <w:rFonts w:cstheme="minorHAnsi"/>
          <w:color w:val="000000"/>
          <w:lang w:eastAsia="ar-SA"/>
        </w:rPr>
        <w:t>.</w:t>
      </w:r>
    </w:p>
    <w:p w:rsidR="00FB3C66" w:rsidRPr="00BE56B3" w:rsidRDefault="00FB3C66" w:rsidP="00FB3C66">
      <w:pPr>
        <w:autoSpaceDE w:val="0"/>
        <w:autoSpaceDN w:val="0"/>
        <w:adjustRightInd w:val="0"/>
        <w:rPr>
          <w:rFonts w:cstheme="minorHAnsi"/>
        </w:rPr>
      </w:pPr>
      <w:r w:rsidRPr="00BE56B3">
        <w:rPr>
          <w:rFonts w:cstheme="minorHAnsi"/>
          <w:bCs/>
          <w:color w:val="000000"/>
          <w:lang w:eastAsia="ar-SA"/>
        </w:rPr>
        <w:t>Jednocześnie Zamawiający informuje wszystkich Wykonawców o odrzuceniu oferty nr 3 Wykonawcy</w:t>
      </w:r>
      <w:r w:rsidR="00132CF7">
        <w:rPr>
          <w:rFonts w:cstheme="minorHAnsi"/>
          <w:bCs/>
          <w:color w:val="000000"/>
          <w:lang w:eastAsia="ar-SA"/>
        </w:rPr>
        <w:t>:</w:t>
      </w:r>
      <w:r w:rsidRPr="00BE56B3">
        <w:rPr>
          <w:rFonts w:cstheme="minorHAnsi"/>
          <w:bCs/>
          <w:color w:val="000000"/>
          <w:lang w:eastAsia="ar-SA"/>
        </w:rPr>
        <w:t xml:space="preserve"> </w:t>
      </w:r>
      <w:r w:rsidRPr="00BE56B3">
        <w:rPr>
          <w:rFonts w:cstheme="minorHAnsi"/>
        </w:rPr>
        <w:t>MASTERIX Marcin Wasyluk, NIP 9660912781, REGON 200130630</w:t>
      </w:r>
      <w:r w:rsidR="00132CF7">
        <w:rPr>
          <w:rFonts w:cstheme="minorHAnsi"/>
        </w:rPr>
        <w:t>.</w:t>
      </w:r>
    </w:p>
    <w:p w:rsidR="00FB3C66" w:rsidRPr="00BE56B3" w:rsidRDefault="00FB3C66" w:rsidP="00FB3C66">
      <w:pPr>
        <w:suppressAutoHyphens/>
        <w:spacing w:after="120"/>
        <w:jc w:val="both"/>
        <w:rPr>
          <w:rFonts w:cstheme="minorHAnsi"/>
          <w:bCs/>
          <w:color w:val="000000"/>
          <w:lang w:eastAsia="ar-SA"/>
        </w:rPr>
      </w:pPr>
      <w:r w:rsidRPr="00BE56B3">
        <w:rPr>
          <w:rFonts w:cstheme="minorHAnsi"/>
          <w:bCs/>
          <w:color w:val="000000"/>
          <w:lang w:eastAsia="ar-SA"/>
        </w:rPr>
        <w:t xml:space="preserve">Uzasadnienie prawne: </w:t>
      </w:r>
    </w:p>
    <w:p w:rsidR="00FB3C66" w:rsidRPr="00BE56B3" w:rsidRDefault="00782FA2" w:rsidP="00782FA2">
      <w:pPr>
        <w:suppressAutoHyphens/>
        <w:jc w:val="both"/>
        <w:rPr>
          <w:rFonts w:cstheme="minorHAnsi"/>
          <w:color w:val="000000"/>
          <w:lang w:eastAsia="ar-SA"/>
        </w:rPr>
      </w:pPr>
      <w:r w:rsidRPr="00BE56B3">
        <w:rPr>
          <w:rFonts w:cstheme="minorHAnsi"/>
          <w:color w:val="000000"/>
          <w:lang w:eastAsia="ar-SA"/>
        </w:rPr>
        <w:t>Powyższą ofertę odrzucono</w:t>
      </w:r>
      <w:r w:rsidR="00FB3C66" w:rsidRPr="00BE56B3">
        <w:rPr>
          <w:rFonts w:cstheme="minorHAnsi"/>
          <w:color w:val="000000"/>
          <w:lang w:eastAsia="ar-SA"/>
        </w:rPr>
        <w:t xml:space="preserve"> na podstawie art. 226 ust. 1 pkt 3 ustawy Pzp, który stanowi: „Zamawiający odrzuca ofertę, jeżeli jest niezgodna z przepisami ustawy”, w związku z art. 63 ust. 2 ustawy Pzp:</w:t>
      </w:r>
      <w:r w:rsidRPr="00BE56B3">
        <w:rPr>
          <w:rFonts w:cstheme="minorHAnsi"/>
          <w:color w:val="000000"/>
          <w:lang w:eastAsia="ar-SA"/>
        </w:rPr>
        <w:t xml:space="preserve"> </w:t>
      </w:r>
      <w:r w:rsidR="00FB3C66" w:rsidRPr="00BE56B3">
        <w:rPr>
          <w:rFonts w:cstheme="minorHAnsi"/>
          <w:color w:val="000000"/>
          <w:lang w:eastAsia="ar-SA"/>
        </w:rPr>
        <w:t xml:space="preserve">„W postępowaniu o udzielenie zamówienia lub konkursie o wartości mniejszej niż progi unijne ofertę, wniosek o dopuszczenie do udziału w postępowaniu o udzielenie zamówienia lub w konkursie, oświadczenie, o którym mowa w art. 125 ust. 1, składa </w:t>
      </w:r>
      <w:r w:rsidR="00132CF7">
        <w:rPr>
          <w:rFonts w:cstheme="minorHAnsi"/>
          <w:color w:val="000000"/>
          <w:lang w:eastAsia="ar-SA"/>
        </w:rPr>
        <w:t>się, pod rygorem nieważności, w </w:t>
      </w:r>
      <w:r w:rsidR="00FB3C66" w:rsidRPr="00BE56B3">
        <w:rPr>
          <w:rFonts w:cstheme="minorHAnsi"/>
          <w:color w:val="000000"/>
          <w:lang w:eastAsia="ar-SA"/>
        </w:rPr>
        <w:t>formie elektronicznej lub w postaci elektronicznej opatrzonej podpisem zaufanym lub podpisem osobistym”</w:t>
      </w:r>
      <w:r w:rsidRPr="00BE56B3">
        <w:rPr>
          <w:rFonts w:cstheme="minorHAnsi"/>
          <w:color w:val="000000"/>
          <w:lang w:eastAsia="ar-SA"/>
        </w:rPr>
        <w:t xml:space="preserve"> </w:t>
      </w:r>
      <w:r w:rsidR="00FB3C66" w:rsidRPr="00BE56B3">
        <w:rPr>
          <w:rFonts w:cstheme="minorHAnsi"/>
          <w:color w:val="000000"/>
          <w:lang w:eastAsia="ar-SA"/>
        </w:rPr>
        <w:t>oraz na podstawie art. 226 ust. 1 pkt 4 ustawy Pzp, który stanowi: „Zamawiający odrzuca ofertę, jeżeli jest nieważna na podstawie odrębnych przepisów”, w związku z art. 73 § 1 Ustawy z dnia 23 kwietnia 1964 r. Kod</w:t>
      </w:r>
      <w:r w:rsidRPr="00BE56B3">
        <w:rPr>
          <w:rFonts w:cstheme="minorHAnsi"/>
          <w:color w:val="000000"/>
          <w:lang w:eastAsia="ar-SA"/>
        </w:rPr>
        <w:t xml:space="preserve">eks cywilny (t. j. Dz. U. z 2023 r., poz. 1933 </w:t>
      </w:r>
      <w:r w:rsidR="00FB3C66" w:rsidRPr="00BE56B3">
        <w:rPr>
          <w:rFonts w:cstheme="minorHAnsi"/>
          <w:color w:val="000000"/>
          <w:lang w:eastAsia="ar-SA"/>
        </w:rPr>
        <w:t>z późn. zm.), zwanej dalej k.c.:</w:t>
      </w:r>
      <w:r w:rsidRPr="00BE56B3">
        <w:rPr>
          <w:rFonts w:cstheme="minorHAnsi"/>
          <w:color w:val="000000"/>
          <w:lang w:eastAsia="ar-SA"/>
        </w:rPr>
        <w:t xml:space="preserve"> </w:t>
      </w:r>
      <w:r w:rsidR="00FB3C66" w:rsidRPr="00BE56B3">
        <w:rPr>
          <w:rFonts w:cstheme="minorHAnsi"/>
          <w:color w:val="000000"/>
          <w:lang w:eastAsia="ar-SA"/>
        </w:rPr>
        <w:t>„Jeżeli ustawa zastrzega dla czynności prawnej formę pisemną, dokumentową albo elektroniczną, czynność dokonana bez zachowania zastrzeżonej formy jest nieważna tylko wtedy, gdy ustawa przewiduje rygor nieważności”.</w:t>
      </w:r>
    </w:p>
    <w:p w:rsidR="00424253" w:rsidRPr="00132CF7" w:rsidRDefault="00424253" w:rsidP="00424253">
      <w:pPr>
        <w:suppressAutoHyphens/>
        <w:spacing w:after="120"/>
        <w:jc w:val="both"/>
        <w:rPr>
          <w:rFonts w:cstheme="minorHAnsi"/>
          <w:color w:val="000000"/>
          <w:lang w:eastAsia="ar-SA"/>
        </w:rPr>
      </w:pPr>
      <w:r w:rsidRPr="00132CF7">
        <w:rPr>
          <w:rFonts w:cstheme="minorHAnsi"/>
          <w:bCs/>
          <w:color w:val="000000"/>
          <w:lang w:eastAsia="ar-SA"/>
        </w:rPr>
        <w:t xml:space="preserve">Uzasadnienie faktyczne: </w:t>
      </w:r>
    </w:p>
    <w:p w:rsidR="00424253" w:rsidRPr="00BE56B3" w:rsidRDefault="00424253" w:rsidP="00424253">
      <w:pPr>
        <w:suppressAutoHyphens/>
        <w:spacing w:after="120"/>
        <w:jc w:val="both"/>
        <w:rPr>
          <w:rFonts w:cstheme="minorHAnsi"/>
          <w:color w:val="000000"/>
          <w:lang w:eastAsia="ar-SA"/>
        </w:rPr>
      </w:pPr>
      <w:r w:rsidRPr="00BE56B3">
        <w:rPr>
          <w:rFonts w:cstheme="minorHAnsi"/>
          <w:color w:val="000000"/>
          <w:lang w:eastAsia="ar-SA"/>
        </w:rPr>
        <w:t xml:space="preserve">W dniu </w:t>
      </w:r>
      <w:r w:rsidR="00782FA2" w:rsidRPr="00BE56B3">
        <w:rPr>
          <w:rFonts w:cstheme="minorHAnsi"/>
          <w:color w:val="000000"/>
          <w:lang w:eastAsia="ar-SA"/>
        </w:rPr>
        <w:t>10 kwietnia 2024</w:t>
      </w:r>
      <w:r w:rsidRPr="00BE56B3">
        <w:rPr>
          <w:rFonts w:cstheme="minorHAnsi"/>
          <w:color w:val="000000"/>
          <w:lang w:eastAsia="ar-SA"/>
        </w:rPr>
        <w:t xml:space="preserve"> r. o godz. </w:t>
      </w:r>
      <w:r w:rsidR="00782FA2" w:rsidRPr="00BE56B3">
        <w:rPr>
          <w:rFonts w:cstheme="minorHAnsi"/>
          <w:color w:val="000000"/>
          <w:lang w:eastAsia="ar-SA"/>
        </w:rPr>
        <w:t>9:37</w:t>
      </w:r>
      <w:r w:rsidRPr="00BE56B3">
        <w:rPr>
          <w:rFonts w:cstheme="minorHAnsi"/>
          <w:color w:val="000000"/>
          <w:lang w:eastAsia="ar-SA"/>
        </w:rPr>
        <w:t xml:space="preserve"> Wykonawca</w:t>
      </w:r>
      <w:r w:rsidR="00782FA2" w:rsidRPr="00BE56B3">
        <w:rPr>
          <w:rFonts w:cstheme="minorHAnsi"/>
          <w:color w:val="000000"/>
          <w:lang w:eastAsia="ar-SA"/>
        </w:rPr>
        <w:t xml:space="preserve">: </w:t>
      </w:r>
      <w:r w:rsidRPr="00BE56B3">
        <w:rPr>
          <w:rFonts w:cstheme="minorHAnsi"/>
          <w:b/>
          <w:bCs/>
          <w:color w:val="000000"/>
          <w:lang w:eastAsia="ar-SA"/>
        </w:rPr>
        <w:t xml:space="preserve"> </w:t>
      </w:r>
      <w:r w:rsidR="00782FA2" w:rsidRPr="00BE56B3">
        <w:rPr>
          <w:rFonts w:cstheme="minorHAnsi"/>
        </w:rPr>
        <w:t xml:space="preserve">MASTERIX Marcin Wasyluk, NIP 9660912781, REGON 200130630 </w:t>
      </w:r>
      <w:r w:rsidRPr="00BE56B3">
        <w:rPr>
          <w:rFonts w:cstheme="minorHAnsi"/>
          <w:color w:val="000000"/>
          <w:lang w:eastAsia="ar-SA"/>
        </w:rPr>
        <w:t>złożył na Platformie zakupowej Zamawiającego</w:t>
      </w:r>
      <w:r w:rsidR="00782FA2" w:rsidRPr="00BE56B3">
        <w:rPr>
          <w:rFonts w:cstheme="minorHAnsi"/>
          <w:color w:val="000000"/>
          <w:lang w:eastAsia="ar-SA"/>
        </w:rPr>
        <w:t>: https://platformazakupowa.pl/ocenianie/m</w:t>
      </w:r>
      <w:r w:rsidR="00132CF7">
        <w:rPr>
          <w:rFonts w:cstheme="minorHAnsi"/>
          <w:color w:val="000000"/>
          <w:lang w:eastAsia="ar-SA"/>
        </w:rPr>
        <w:t>anage/offers/publication/907584</w:t>
      </w:r>
      <w:r w:rsidR="00782FA2" w:rsidRPr="00BE56B3">
        <w:rPr>
          <w:rFonts w:cstheme="minorHAnsi"/>
          <w:color w:val="000000"/>
          <w:lang w:eastAsia="ar-SA"/>
        </w:rPr>
        <w:t xml:space="preserve"> f</w:t>
      </w:r>
      <w:r w:rsidR="00132CF7">
        <w:rPr>
          <w:rFonts w:cstheme="minorHAnsi"/>
          <w:color w:val="000000"/>
          <w:lang w:eastAsia="ar-SA"/>
        </w:rPr>
        <w:t>ormularz oferty w </w:t>
      </w:r>
      <w:r w:rsidRPr="00BE56B3">
        <w:rPr>
          <w:rFonts w:cstheme="minorHAnsi"/>
          <w:color w:val="000000"/>
          <w:lang w:eastAsia="ar-SA"/>
        </w:rPr>
        <w:t xml:space="preserve">postaci elektronicznej (data odszyfrowania oferty: </w:t>
      </w:r>
      <w:r w:rsidR="00782FA2" w:rsidRPr="00BE56B3">
        <w:rPr>
          <w:rFonts w:cstheme="minorHAnsi"/>
          <w:color w:val="000000"/>
          <w:lang w:eastAsia="ar-SA"/>
        </w:rPr>
        <w:t>10 kwietnia 2024, godz. 10:09</w:t>
      </w:r>
      <w:r w:rsidRPr="00BE56B3">
        <w:rPr>
          <w:rFonts w:cstheme="minorHAnsi"/>
          <w:color w:val="000000"/>
          <w:lang w:eastAsia="ar-SA"/>
        </w:rPr>
        <w:t>). Formularz ofertowy został sporządzony w jednym pliku (.</w:t>
      </w:r>
      <w:r w:rsidR="00BE56B3" w:rsidRPr="00BE56B3">
        <w:rPr>
          <w:rFonts w:cstheme="minorHAnsi"/>
          <w:color w:val="000000"/>
          <w:lang w:eastAsia="ar-SA"/>
        </w:rPr>
        <w:t>pdf</w:t>
      </w:r>
      <w:r w:rsidRPr="00BE56B3">
        <w:rPr>
          <w:rFonts w:cstheme="minorHAnsi"/>
          <w:color w:val="000000"/>
          <w:lang w:eastAsia="ar-SA"/>
        </w:rPr>
        <w:t>)</w:t>
      </w:r>
      <w:r w:rsidR="000A0F6A">
        <w:rPr>
          <w:rFonts w:cstheme="minorHAnsi"/>
          <w:color w:val="000000"/>
          <w:lang w:eastAsia="ar-SA"/>
        </w:rPr>
        <w:t>, nazwanym</w:t>
      </w:r>
      <w:r w:rsidR="00235258">
        <w:rPr>
          <w:rFonts w:cstheme="minorHAnsi"/>
          <w:color w:val="000000"/>
          <w:lang w:eastAsia="ar-SA"/>
        </w:rPr>
        <w:t>: „oferta11”</w:t>
      </w:r>
      <w:r w:rsidR="00BE56B3" w:rsidRPr="00BE56B3">
        <w:rPr>
          <w:rFonts w:cstheme="minorHAnsi"/>
          <w:color w:val="000000"/>
          <w:lang w:eastAsia="ar-SA"/>
        </w:rPr>
        <w:t xml:space="preserve"> </w:t>
      </w:r>
      <w:r w:rsidR="000A0F6A">
        <w:rPr>
          <w:rFonts w:cstheme="minorHAnsi"/>
          <w:color w:val="000000"/>
          <w:lang w:eastAsia="ar-SA"/>
        </w:rPr>
        <w:t>i nie został podpisany elektronicznie.</w:t>
      </w:r>
    </w:p>
    <w:p w:rsidR="00424253" w:rsidRPr="00BE56B3" w:rsidRDefault="00424253" w:rsidP="00424253">
      <w:pPr>
        <w:suppressAutoHyphens/>
        <w:spacing w:after="120"/>
        <w:jc w:val="both"/>
        <w:rPr>
          <w:rFonts w:cstheme="minorHAnsi"/>
          <w:color w:val="000000"/>
          <w:lang w:eastAsia="ar-SA"/>
        </w:rPr>
      </w:pPr>
      <w:r w:rsidRPr="00BE56B3">
        <w:rPr>
          <w:rFonts w:cstheme="minorHAnsi"/>
          <w:color w:val="000000"/>
          <w:lang w:eastAsia="ar-SA"/>
        </w:rPr>
        <w:t xml:space="preserve">Zgodnie z art. 63 ust. 2 ustawy Pzp w postępowaniu o udzielenie zamówienia o wartości mniejszej niż progi unijne ofertę składa się, pod rygorem nieważności, w formie elektronicznej lub w postaci elektronicznej opatrzonej podpisem zaufanym lub podpisem osobistym. Oznacza to, że w przypadku braku odpowiedniego podpisu elektronicznego złożona oferta będzie nieważna. Z art. 73 § 1 k.c. wynika natomiast, że niezachowanie postaci elektronicznej oferty opatrzonej podpisem zaufanym albo osobistym, stanowiącej dokumentową formę czynności prawnej, skutkuje jej nieważnością. </w:t>
      </w:r>
    </w:p>
    <w:p w:rsidR="00424253" w:rsidRPr="00BE56B3" w:rsidRDefault="00424253" w:rsidP="00424253">
      <w:pPr>
        <w:suppressAutoHyphens/>
        <w:jc w:val="both"/>
        <w:rPr>
          <w:rFonts w:cstheme="minorHAnsi"/>
          <w:color w:val="000000"/>
          <w:lang w:eastAsia="ar-SA"/>
        </w:rPr>
      </w:pPr>
      <w:r w:rsidRPr="00BE56B3">
        <w:rPr>
          <w:rFonts w:cstheme="minorHAnsi"/>
          <w:color w:val="000000"/>
          <w:lang w:eastAsia="ar-SA"/>
        </w:rPr>
        <w:t>Złożony Formularz oferty Wykonawcy zawiera nieważne i nieskuteczne oświadczenie woli.</w:t>
      </w:r>
    </w:p>
    <w:p w:rsidR="00782FA2" w:rsidRPr="00BE56B3" w:rsidRDefault="00424253" w:rsidP="00424253">
      <w:pPr>
        <w:suppressAutoHyphens/>
        <w:spacing w:after="120"/>
        <w:jc w:val="both"/>
        <w:rPr>
          <w:rFonts w:cstheme="minorHAnsi"/>
          <w:color w:val="000000"/>
          <w:lang w:eastAsia="ar-SA"/>
        </w:rPr>
      </w:pPr>
      <w:r w:rsidRPr="00BE56B3">
        <w:rPr>
          <w:rFonts w:cstheme="minorHAnsi"/>
          <w:color w:val="000000"/>
          <w:lang w:eastAsia="ar-SA"/>
        </w:rPr>
        <w:t>W takim przypadku oferta złożona przez Wykonawcę jes</w:t>
      </w:r>
      <w:r w:rsidR="00132CF7">
        <w:rPr>
          <w:rFonts w:cstheme="minorHAnsi"/>
          <w:color w:val="000000"/>
          <w:lang w:eastAsia="ar-SA"/>
        </w:rPr>
        <w:t>t niezgodna zarówno z ustawą PZP</w:t>
      </w:r>
      <w:r w:rsidRPr="00BE56B3">
        <w:rPr>
          <w:rFonts w:cstheme="minorHAnsi"/>
          <w:color w:val="000000"/>
          <w:lang w:eastAsia="ar-SA"/>
        </w:rPr>
        <w:t xml:space="preserve"> jak i ustawą k.c. i podlega odrzuceniu na podstawie art. 226</w:t>
      </w:r>
      <w:r w:rsidR="00132CF7">
        <w:rPr>
          <w:rFonts w:cstheme="minorHAnsi"/>
          <w:color w:val="000000"/>
          <w:lang w:eastAsia="ar-SA"/>
        </w:rPr>
        <w:t xml:space="preserve"> ust. 1 pkt 3 i 4 ustawy PZP</w:t>
      </w:r>
      <w:r w:rsidRPr="00BE56B3">
        <w:rPr>
          <w:rFonts w:cstheme="minorHAnsi"/>
          <w:color w:val="000000"/>
          <w:lang w:eastAsia="ar-SA"/>
        </w:rPr>
        <w:t>.</w:t>
      </w:r>
    </w:p>
    <w:p w:rsidR="002453B2" w:rsidRPr="00BE56B3" w:rsidRDefault="002453B2" w:rsidP="002453B2">
      <w:pPr>
        <w:jc w:val="both"/>
        <w:rPr>
          <w:rFonts w:cstheme="minorHAnsi"/>
        </w:rPr>
      </w:pPr>
      <w:r w:rsidRPr="00BE56B3">
        <w:rPr>
          <w:rFonts w:cstheme="minorHAnsi"/>
        </w:rPr>
        <w:t>Jednocześnie Zamawiający informuje, że zgodnie z art. 262 ustawy</w:t>
      </w:r>
      <w:r w:rsidR="00287F28">
        <w:rPr>
          <w:rFonts w:cstheme="minorHAnsi"/>
        </w:rPr>
        <w:t xml:space="preserve"> PZP</w:t>
      </w:r>
      <w:r w:rsidRPr="00BE56B3">
        <w:rPr>
          <w:rFonts w:cstheme="minorHAnsi"/>
        </w:rPr>
        <w:t>, o wszczęciu kolejnego postępowania, które dotyczy tego samego przedmiotu zamówienia lub obejmuje ten sam przedmiot zamówienia</w:t>
      </w:r>
      <w:r w:rsidR="00132CF7">
        <w:rPr>
          <w:rFonts w:cstheme="minorHAnsi"/>
        </w:rPr>
        <w:t>,</w:t>
      </w:r>
      <w:r w:rsidRPr="00BE56B3">
        <w:rPr>
          <w:rFonts w:cstheme="minorHAnsi"/>
        </w:rPr>
        <w:t xml:space="preserve"> niezwłocznie zawiadomi wykonawców, którzy ubiegali się o udzielenie </w:t>
      </w:r>
      <w:r w:rsidR="00BE56B3">
        <w:rPr>
          <w:rFonts w:cstheme="minorHAnsi"/>
        </w:rPr>
        <w:t>zamówienia w </w:t>
      </w:r>
      <w:r w:rsidRPr="00BE56B3">
        <w:rPr>
          <w:rFonts w:cstheme="minorHAnsi"/>
        </w:rPr>
        <w:t>tym postępowaniu.</w:t>
      </w:r>
    </w:p>
    <w:p w:rsidR="00BE56B3" w:rsidRPr="00BE56B3" w:rsidRDefault="00BE56B3" w:rsidP="00BE56B3">
      <w:pPr>
        <w:suppressAutoHyphens/>
        <w:spacing w:after="120"/>
        <w:jc w:val="both"/>
        <w:rPr>
          <w:rFonts w:cstheme="minorHAnsi"/>
          <w:color w:val="000000"/>
          <w:lang w:eastAsia="ar-SA"/>
        </w:rPr>
      </w:pPr>
      <w:r w:rsidRPr="00BE56B3">
        <w:rPr>
          <w:rFonts w:cstheme="minorHAnsi"/>
          <w:color w:val="000000"/>
          <w:lang w:eastAsia="ar-SA"/>
        </w:rPr>
        <w:t>Jednocześnie Zamawiający informuje, że wobec czynności Zamawiającego przysługują Wykonawcom środki ochrony prawnej w terminach i zgodnie z zasadami ok</w:t>
      </w:r>
      <w:r w:rsidR="00132CF7">
        <w:rPr>
          <w:rFonts w:cstheme="minorHAnsi"/>
          <w:color w:val="000000"/>
          <w:lang w:eastAsia="ar-SA"/>
        </w:rPr>
        <w:t>reślonymi w Dziale IX ustawy PZP</w:t>
      </w:r>
      <w:r w:rsidRPr="00BE56B3">
        <w:rPr>
          <w:rFonts w:cstheme="minorHAnsi"/>
          <w:color w:val="000000"/>
          <w:lang w:eastAsia="ar-SA"/>
        </w:rPr>
        <w:t>.</w:t>
      </w:r>
    </w:p>
    <w:p w:rsidR="00BE56B3" w:rsidRDefault="00BE56B3" w:rsidP="002453B2">
      <w:pPr>
        <w:jc w:val="both"/>
        <w:rPr>
          <w:rFonts w:cstheme="minorHAnsi"/>
        </w:rPr>
      </w:pPr>
    </w:p>
    <w:p w:rsidR="00BE56B3" w:rsidRDefault="009C7B21" w:rsidP="002453B2">
      <w:pPr>
        <w:jc w:val="both"/>
        <w:rPr>
          <w:rFonts w:cstheme="minorHAnsi"/>
        </w:rPr>
      </w:pPr>
      <w:r>
        <w:rPr>
          <w:rFonts w:cstheme="minorHAnsi"/>
        </w:rPr>
        <w:t xml:space="preserve">Monika Szewczyk </w:t>
      </w:r>
    </w:p>
    <w:p w:rsidR="009C7B21" w:rsidRPr="00BE56B3" w:rsidRDefault="009C7B21" w:rsidP="002453B2">
      <w:pPr>
        <w:jc w:val="both"/>
        <w:rPr>
          <w:rFonts w:cstheme="minorHAnsi"/>
        </w:rPr>
      </w:pPr>
      <w:r>
        <w:rPr>
          <w:rFonts w:cstheme="minorHAnsi"/>
        </w:rPr>
        <w:t>Dyrektor Galerii Arsenał w Białymstoku</w:t>
      </w:r>
    </w:p>
    <w:sectPr w:rsidR="009C7B21" w:rsidRPr="00BE56B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C76" w:rsidRDefault="00736C76" w:rsidP="00287F28">
      <w:pPr>
        <w:spacing w:after="0" w:line="240" w:lineRule="auto"/>
      </w:pPr>
      <w:r>
        <w:separator/>
      </w:r>
    </w:p>
  </w:endnote>
  <w:endnote w:type="continuationSeparator" w:id="0">
    <w:p w:rsidR="00736C76" w:rsidRDefault="00736C76" w:rsidP="00287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183194"/>
      <w:docPartObj>
        <w:docPartGallery w:val="Page Numbers (Bottom of Page)"/>
        <w:docPartUnique/>
      </w:docPartObj>
    </w:sdtPr>
    <w:sdtEndPr/>
    <w:sdtContent>
      <w:p w:rsidR="00287F28" w:rsidRDefault="00287F2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C76">
          <w:rPr>
            <w:noProof/>
          </w:rPr>
          <w:t>1</w:t>
        </w:r>
        <w:r>
          <w:fldChar w:fldCharType="end"/>
        </w:r>
      </w:p>
    </w:sdtContent>
  </w:sdt>
  <w:p w:rsidR="00287F28" w:rsidRDefault="00287F2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C76" w:rsidRDefault="00736C76" w:rsidP="00287F28">
      <w:pPr>
        <w:spacing w:after="0" w:line="240" w:lineRule="auto"/>
      </w:pPr>
      <w:r>
        <w:separator/>
      </w:r>
    </w:p>
  </w:footnote>
  <w:footnote w:type="continuationSeparator" w:id="0">
    <w:p w:rsidR="00736C76" w:rsidRDefault="00736C76" w:rsidP="00287F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98F"/>
    <w:rsid w:val="000A0F6A"/>
    <w:rsid w:val="000F60AA"/>
    <w:rsid w:val="00132CF7"/>
    <w:rsid w:val="001E432A"/>
    <w:rsid w:val="00235258"/>
    <w:rsid w:val="002453B2"/>
    <w:rsid w:val="00287F28"/>
    <w:rsid w:val="003E242E"/>
    <w:rsid w:val="00424253"/>
    <w:rsid w:val="00736C76"/>
    <w:rsid w:val="00782FA2"/>
    <w:rsid w:val="00815CE8"/>
    <w:rsid w:val="009C7B21"/>
    <w:rsid w:val="009F1A8D"/>
    <w:rsid w:val="00A20EEC"/>
    <w:rsid w:val="00AF42BF"/>
    <w:rsid w:val="00BE527B"/>
    <w:rsid w:val="00BE56B3"/>
    <w:rsid w:val="00F0398F"/>
    <w:rsid w:val="00FB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1A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9F1A8D"/>
  </w:style>
  <w:style w:type="table" w:styleId="Tabela-Siatka">
    <w:name w:val="Table Grid"/>
    <w:basedOn w:val="Standardowy"/>
    <w:uiPriority w:val="59"/>
    <w:rsid w:val="009F1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1A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35258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87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7F28"/>
  </w:style>
  <w:style w:type="paragraph" w:styleId="Stopka">
    <w:name w:val="footer"/>
    <w:basedOn w:val="Normalny"/>
    <w:link w:val="StopkaZnak"/>
    <w:uiPriority w:val="99"/>
    <w:unhideWhenUsed/>
    <w:rsid w:val="00287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7F28"/>
  </w:style>
  <w:style w:type="paragraph" w:styleId="Tekstdymka">
    <w:name w:val="Balloon Text"/>
    <w:basedOn w:val="Normalny"/>
    <w:link w:val="TekstdymkaZnak"/>
    <w:uiPriority w:val="99"/>
    <w:semiHidden/>
    <w:unhideWhenUsed/>
    <w:rsid w:val="00287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F2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1A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9F1A8D"/>
  </w:style>
  <w:style w:type="table" w:styleId="Tabela-Siatka">
    <w:name w:val="Table Grid"/>
    <w:basedOn w:val="Standardowy"/>
    <w:uiPriority w:val="59"/>
    <w:rsid w:val="009F1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1A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35258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87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7F28"/>
  </w:style>
  <w:style w:type="paragraph" w:styleId="Stopka">
    <w:name w:val="footer"/>
    <w:basedOn w:val="Normalny"/>
    <w:link w:val="StopkaZnak"/>
    <w:uiPriority w:val="99"/>
    <w:unhideWhenUsed/>
    <w:rsid w:val="00287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7F28"/>
  </w:style>
  <w:style w:type="paragraph" w:styleId="Tekstdymka">
    <w:name w:val="Balloon Text"/>
    <w:basedOn w:val="Normalny"/>
    <w:link w:val="TekstdymkaZnak"/>
    <w:uiPriority w:val="99"/>
    <w:semiHidden/>
    <w:unhideWhenUsed/>
    <w:rsid w:val="00287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F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806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</Company>
  <LinksUpToDate>false</LinksUpToDate>
  <CharactersWithSpaces>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</dc:creator>
  <cp:lastModifiedBy>GA</cp:lastModifiedBy>
  <cp:revision>2</cp:revision>
  <cp:lastPrinted>2024-04-11T11:11:00Z</cp:lastPrinted>
  <dcterms:created xsi:type="dcterms:W3CDTF">2024-04-11T13:01:00Z</dcterms:created>
  <dcterms:modified xsi:type="dcterms:W3CDTF">2024-04-11T13:01:00Z</dcterms:modified>
</cp:coreProperties>
</file>