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746543" w:rsidRPr="002E3436" w:rsidTr="00C6756D">
        <w:tc>
          <w:tcPr>
            <w:tcW w:w="14144" w:type="dxa"/>
            <w:gridSpan w:val="5"/>
          </w:tcPr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Galeria Arsenał w Białymstoku</w:t>
            </w:r>
          </w:p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Plan działania na rzecz poprawy zapewnienia dostępności osobom</w:t>
            </w:r>
          </w:p>
          <w:p w:rsidR="00746543" w:rsidRPr="002E3436" w:rsidRDefault="00746543" w:rsidP="009358E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ze szczególnymi potrzebami na lata 2021-2022</w:t>
            </w:r>
          </w:p>
          <w:p w:rsidR="00746543" w:rsidRPr="002E3436" w:rsidRDefault="00746543" w:rsidP="00746543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746543" w:rsidRPr="002E3436" w:rsidRDefault="00746543" w:rsidP="009358EA">
            <w:pPr>
              <w:keepNext/>
              <w:outlineLvl w:val="1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</w:pPr>
            <w:r w:rsidRPr="002E3436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t>Na podstawie art. 14, w związku z art. 6 ustawy z dnia 19 lipca 2019 r. o zapewnianiu dostępności osobom ze szczególnymi potrzebami (dz. U. poz. 1696, ze zm.), zwaną dalej „ustawą o dostępności” ustala się plan działania na rzecz poprawy zapewnienia dostępności Galerii Arsenał w Białymstoku, zwaną w dalszej części Galerią, osobom ze szczególnymi potrzebami.</w:t>
            </w:r>
            <w:r w:rsidR="009358EA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</w:rPr>
              <w:br/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Planowane działania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Sposób realizacji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Osoba / Komórka</w:t>
            </w:r>
          </w:p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organizacyjna odpowiedzialna za realizację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b/>
                <w:sz w:val="24"/>
                <w:szCs w:val="24"/>
              </w:rPr>
              <w:t>Przewidywany termin  realizacji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Analiza stanu siedziby Galerii pod względem dostosowania w zakresie dostępności: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− architektonicznej,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 − informacyjno-komunikacyjnej, do potrzeb osób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Przeprowadzenie przeglądu obiektów pod względem dostępności: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− architektonicznej - zgodnie z art. 6 pkt 1  ustawy z dnia 19 lipca 2019 r. o zapewnianiu dostępności osobom ze szczególnymi potrzebami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 − informacyjno-komunikacyjnej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- zgodnie z art. 6 pkt 3 ww. ustawy wraz ze wskazaniem działań, które będą musiały zostać wykonane, by spełnione zostały minimalne wymagania służące </w:t>
            </w:r>
            <w:r w:rsidRPr="002E34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zapewnieniu dostępności osobom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luty 2021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Analiza stanu dostępności cyfrowej: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− Biuletynu Informacji Publicznej Galerii do potrzeb osób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Przeprowadzenie analizy w zakresie dostępności cyfrowej - zgodnie z art. 6 pkt 2  ustawy z dnia 19 lipca 2019 r. o zapewnianiu dostępności osobom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maj 2021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Określenie działań w zakresie poprawy dostępności: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− architektonicznej,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− informacyjno-komunikacyjnej.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Ustalenie harmonogramu działań na rzecz poprawy dostępności architektonicznej i dostępności informacyjno-komunikacyjnej – do wymagań określonych w art. 6 pkt 1 i 3  z dnia 19 lipca 2019 r. o zapewnianiu dostępności osobom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marzec 2021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Określenie działań w zakresie poprawy dostępności cyfrowej: − Biuletynu Informacji Publicznej.</w:t>
            </w:r>
          </w:p>
        </w:tc>
        <w:tc>
          <w:tcPr>
            <w:tcW w:w="2829" w:type="dxa"/>
          </w:tcPr>
          <w:p w:rsidR="00746543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Ustalenie harmonogramu działań dostosowujących stronę do wymagań określonych w art. 6 pkt 2 ww. ustawy.</w:t>
            </w:r>
          </w:p>
          <w:p w:rsidR="009358EA" w:rsidRDefault="009358EA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358EA" w:rsidRPr="002E3436" w:rsidRDefault="009358EA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maj 2021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Dokonanie diagnozy w zakresie dostępu alternatywnego w przypadku braku możliwości zapewnienia dostępności dla osób ze szczególnymi potrzebami ze względu na ograniczenia architektoniczne i informacyjno-komunikacyjne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(w szczególności techniczne i prawne).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Określenie zasad dostępu alternatywnego, monitoring przypadków zapewnienia dostępu alternatywnego.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marzec 2021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Wdrożenie działań mających na celu zapewnienie dostępności cyfrowej.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Opracowanie wytycznych w zakresie dostępności cyfrowej, tworzenie tekstów alternatywnych do archiwalnych materiałów wizualnych, </w:t>
            </w:r>
            <w:r w:rsidRPr="002E343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dostosowanie wszystkich dokumentów elektronicznych do wymagań ustawy o dostępności cyfrowej.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9A1D0E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marzec 2021- </w:t>
            </w:r>
          </w:p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wrzesień 2022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Wdrożenie działań mających na celu zapewnienie dostępności architektonicznej.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Opracowanie wytycznych w zakresie dostępności architektonicznej, kontakt z właścicielem budynku w sprawie dostawania głównej siedziby Galerii do potrzeb o</w:t>
            </w:r>
            <w:r w:rsidR="009358EA">
              <w:rPr>
                <w:rFonts w:asciiTheme="minorHAnsi" w:hAnsiTheme="minorHAnsi" w:cstheme="minorHAnsi"/>
                <w:sz w:val="24"/>
                <w:szCs w:val="24"/>
              </w:rPr>
              <w:t>sób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9A1D0E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marzec 2021-</w:t>
            </w:r>
          </w:p>
          <w:p w:rsidR="00746543" w:rsidRPr="002E3436" w:rsidRDefault="009A1D0E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grudzień 2022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Wdrożenie działań mających na celu zapewnienie dostępności informacyjno-komunikacyjnej.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Opracowanie wytycznych w zakresie dostępności informacyjno-komunikacyjnej, </w:t>
            </w:r>
            <w:r w:rsidRPr="002E3436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instalacja pętli indukcyjnej na stanowisku opiekunów wystaw, </w:t>
            </w: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 przygotowanie i realizacja nowego filmu w polskim języku migowym.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</w:t>
            </w:r>
          </w:p>
        </w:tc>
        <w:tc>
          <w:tcPr>
            <w:tcW w:w="2829" w:type="dxa"/>
          </w:tcPr>
          <w:p w:rsidR="00746543" w:rsidRPr="002E3436" w:rsidRDefault="009A1D0E" w:rsidP="00746543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sierpień-wrzesień 2022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9.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Wspieranie osób ze szczególnymi potrzebami w dostępie do usług świadczonych przez Galerię w zakresie dostępności: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− architektonicznej,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− informacyjno-komunikacyjnej,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− cyfrowej. 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− podejmowanie różnego rodzaju działań w zależności od potrzeb; </w:t>
            </w:r>
          </w:p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− przyjmowanie uwag, opinii i sugestii od osób ze szczególnymi potrzebami, a także od ich rodzin i opiekunów dotyczących problemów natury architektonicznej, informacyjno-komunikacyjnej oraz cyfrowej.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 wraz z zespołem ds. edukacji oraz opiekunami wystaw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 xml:space="preserve">Realizacja w całym okresie działania. </w:t>
            </w:r>
          </w:p>
        </w:tc>
      </w:tr>
      <w:tr w:rsidR="00746543" w:rsidRPr="002E3436" w:rsidTr="00746543">
        <w:tc>
          <w:tcPr>
            <w:tcW w:w="2828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Monitorowanie działalności w zakresie zapewniania dostępności osobom ze szczególnymi potrzebami.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Uwzględnienie potrzeb osób ze szczególnymi potrzebami w planowanej i prowadzonej działalności Galerii oraz podejmowanie działań mających na celu usuwanie barier, a także zapobieganie ich powstawaniu. Opracowanie rekomendacji w zakresie poprawy dostępności  architektonicznej, kontakt z właścicielem budynku, cyfrowej oraz informacyjno-komunikacyjnej Galerii.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koordynator ds. dostępności wraz z zespołem ds. edukacji</w:t>
            </w:r>
          </w:p>
        </w:tc>
        <w:tc>
          <w:tcPr>
            <w:tcW w:w="2829" w:type="dxa"/>
          </w:tcPr>
          <w:p w:rsidR="00746543" w:rsidRPr="002E3436" w:rsidRDefault="00746543" w:rsidP="0074654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3436">
              <w:rPr>
                <w:rFonts w:asciiTheme="minorHAnsi" w:hAnsiTheme="minorHAnsi" w:cstheme="minorHAnsi"/>
                <w:sz w:val="24"/>
                <w:szCs w:val="24"/>
              </w:rPr>
              <w:t>Realizacja w całym okresie działania.</w:t>
            </w:r>
          </w:p>
        </w:tc>
      </w:tr>
    </w:tbl>
    <w:p w:rsidR="00746543" w:rsidRDefault="00746543"/>
    <w:sectPr w:rsidR="00746543" w:rsidSect="007465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543"/>
    <w:rsid w:val="002E3436"/>
    <w:rsid w:val="00393400"/>
    <w:rsid w:val="00746543"/>
    <w:rsid w:val="009358EA"/>
    <w:rsid w:val="009A1D0E"/>
    <w:rsid w:val="00A62F4E"/>
    <w:rsid w:val="00B5524A"/>
    <w:rsid w:val="00D56E6A"/>
    <w:rsid w:val="00F4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65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4654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46543"/>
    <w:rPr>
      <w:rFonts w:ascii="Calibri" w:eastAsia="Times New Roman" w:hAnsi="Calibri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65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4654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46543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</dc:creator>
  <cp:lastModifiedBy>GA</cp:lastModifiedBy>
  <cp:revision>2</cp:revision>
  <cp:lastPrinted>2021-04-19T11:34:00Z</cp:lastPrinted>
  <dcterms:created xsi:type="dcterms:W3CDTF">2024-01-31T11:57:00Z</dcterms:created>
  <dcterms:modified xsi:type="dcterms:W3CDTF">2024-01-31T11:57:00Z</dcterms:modified>
</cp:coreProperties>
</file>